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עידו דרויאן-גמליאל</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8B5CFE" w:rsidRDefault="00FD3F3A" w:rsidP="007D336B">
            <w:pPr>
              <w:suppressLineNumbers/>
              <w:rPr>
                <w:rFonts w:ascii="Arial" w:hAnsi="Arial"/>
                <w:b/>
                <w:bCs/>
                <w:noProof w:val="0"/>
                <w:sz w:val="26"/>
                <w:szCs w:val="26"/>
                <w:rtl/>
              </w:rPr>
            </w:pPr>
            <w:r>
              <w:rPr>
                <w:rFonts w:ascii="Arial" w:hAnsi="Arial"/>
                <w:b/>
                <w:bCs/>
                <w:noProof w:val="0"/>
                <w:sz w:val="26"/>
                <w:szCs w:val="26"/>
                <w:rtl/>
              </w:rPr>
              <w:t>עותר</w:t>
            </w:r>
          </w:p>
        </w:tc>
        <w:tc>
          <w:tcPr>
            <w:tcW w:w="5571" w:type="dxa"/>
          </w:tcPr>
          <w:p w:rsidR="0094424E" w:rsidRDefault="0094424E" w:rsidP="00D44968">
            <w:pPr>
              <w:suppressLineNumbers/>
              <w:rPr>
                <w:rFonts w:ascii="Arial" w:hAnsi="Arial"/>
                <w:b/>
                <w:bCs/>
                <w:noProof w:val="0"/>
                <w:sz w:val="26"/>
                <w:szCs w:val="26"/>
                <w:rtl/>
              </w:rPr>
            </w:pPr>
          </w:p>
          <w:p w:rsidR="007D336B" w:rsidRDefault="00DA2495" w:rsidP="007C2453">
            <w:pPr>
              <w:suppressLineNumbers/>
              <w:rPr>
                <w:rFonts w:ascii="Arial" w:hAnsi="Arial"/>
                <w:b/>
                <w:bCs/>
                <w:noProof w:val="0"/>
                <w:sz w:val="26"/>
                <w:szCs w:val="26"/>
                <w:rtl/>
              </w:rPr>
            </w:pPr>
            <w:r>
              <w:rPr>
                <w:rFonts w:ascii="Arial" w:hAnsi="Arial" w:hint="eastAsia"/>
                <w:b/>
                <w:bCs/>
                <w:noProof w:val="0"/>
                <w:sz w:val="26"/>
                <w:szCs w:val="26"/>
                <w:rtl/>
              </w:rPr>
              <w:t>סאמי עבדאללה</w:t>
            </w:r>
            <w:r w:rsidR="00B859C5">
              <w:rPr>
                <w:rFonts w:hint="cs"/>
                <w:rtl/>
              </w:rPr>
              <w:t xml:space="preserve"> </w:t>
            </w:r>
          </w:p>
          <w:p w:rsidR="0094424E" w:rsidRPr="007D336B" w:rsidRDefault="00B859C5" w:rsidP="007C2453">
            <w:pPr>
              <w:suppressLineNumbers/>
              <w:rPr>
                <w:noProof w:val="0"/>
                <w:sz w:val="26"/>
                <w:szCs w:val="26"/>
              </w:rPr>
            </w:pPr>
            <w:r w:rsidRPr="007D336B">
              <w:rPr>
                <w:rFonts w:ascii="Arial" w:hAnsi="Arial"/>
                <w:noProof w:val="0"/>
                <w:sz w:val="26"/>
                <w:szCs w:val="26"/>
                <w:rtl/>
              </w:rPr>
              <w:t>ע"י ב"כ עוה"ד</w:t>
            </w:r>
            <w:r w:rsidR="007D336B">
              <w:rPr>
                <w:rFonts w:ascii="Arial" w:hAnsi="Arial" w:hint="cs"/>
                <w:noProof w:val="0"/>
                <w:sz w:val="26"/>
                <w:szCs w:val="26"/>
                <w:rtl/>
              </w:rPr>
              <w:t xml:space="preserve"> רמי סאבא</w:t>
            </w:r>
          </w:p>
        </w:tc>
      </w:tr>
      <w:tr w:rsidR="0094424E">
        <w:trPr>
          <w:jc w:val="center"/>
        </w:trPr>
        <w:tc>
          <w:tcPr>
            <w:tcW w:w="8820" w:type="dxa"/>
            <w:gridSpan w:val="3"/>
          </w:tcPr>
          <w:p w:rsidR="0094424E" w:rsidRPr="007D336B"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DA2495" w:rsidP="007D336B">
            <w:pPr>
              <w:suppressLineNumbers/>
              <w:rPr>
                <w:rFonts w:ascii="Arial" w:hAnsi="Arial"/>
                <w:b/>
                <w:bCs/>
                <w:noProof w:val="0"/>
                <w:sz w:val="26"/>
                <w:szCs w:val="26"/>
              </w:rPr>
            </w:pPr>
            <w:r>
              <w:rPr>
                <w:rFonts w:ascii="Arial" w:hAnsi="Arial"/>
                <w:b/>
                <w:bCs/>
                <w:noProof w:val="0"/>
                <w:sz w:val="26"/>
                <w:szCs w:val="26"/>
                <w:rtl/>
              </w:rPr>
              <w:t>משיב</w:t>
            </w:r>
            <w:r w:rsidR="007D336B">
              <w:rPr>
                <w:rFonts w:ascii="Arial" w:hAnsi="Arial" w:hint="cs"/>
                <w:b/>
                <w:bCs/>
                <w:noProof w:val="0"/>
                <w:sz w:val="26"/>
                <w:szCs w:val="26"/>
                <w:rtl/>
              </w:rPr>
              <w:t>ה</w:t>
            </w:r>
          </w:p>
        </w:tc>
        <w:tc>
          <w:tcPr>
            <w:tcW w:w="5571" w:type="dxa"/>
          </w:tcPr>
          <w:p w:rsidR="007D336B" w:rsidRDefault="00DA2495" w:rsidP="007C2453">
            <w:pPr>
              <w:suppressLineNumbers/>
              <w:rPr>
                <w:rtl/>
              </w:rPr>
            </w:pPr>
            <w:r>
              <w:rPr>
                <w:rFonts w:ascii="Arial" w:hAnsi="Arial" w:hint="eastAsia"/>
                <w:b/>
                <w:bCs/>
                <w:noProof w:val="0"/>
                <w:sz w:val="26"/>
                <w:szCs w:val="26"/>
                <w:rtl/>
              </w:rPr>
              <w:t>מ</w:t>
            </w:r>
            <w:r w:rsidR="007D336B">
              <w:rPr>
                <w:rFonts w:ascii="Arial" w:hAnsi="Arial" w:hint="cs"/>
                <w:b/>
                <w:bCs/>
                <w:noProof w:val="0"/>
                <w:sz w:val="26"/>
                <w:szCs w:val="26"/>
                <w:rtl/>
              </w:rPr>
              <w:t>דינת ישראל - מ</w:t>
            </w:r>
            <w:r>
              <w:rPr>
                <w:rFonts w:ascii="Arial" w:hAnsi="Arial" w:hint="eastAsia"/>
                <w:b/>
                <w:bCs/>
                <w:noProof w:val="0"/>
                <w:sz w:val="26"/>
                <w:szCs w:val="26"/>
                <w:rtl/>
              </w:rPr>
              <w:t>שרד הפנים</w:t>
            </w:r>
            <w:r w:rsidR="00B859C5">
              <w:rPr>
                <w:rFonts w:hint="cs"/>
                <w:rtl/>
              </w:rPr>
              <w:t xml:space="preserve"> </w:t>
            </w:r>
          </w:p>
          <w:p w:rsidR="00CF6BB7" w:rsidRPr="007D336B" w:rsidRDefault="00B859C5" w:rsidP="007C2453">
            <w:pPr>
              <w:suppressLineNumbers/>
              <w:rPr>
                <w:rtl/>
              </w:rPr>
            </w:pPr>
            <w:r w:rsidRPr="007D336B">
              <w:rPr>
                <w:rFonts w:ascii="Arial" w:hAnsi="Arial"/>
                <w:noProof w:val="0"/>
                <w:sz w:val="26"/>
                <w:szCs w:val="26"/>
                <w:rtl/>
              </w:rPr>
              <w:t>ע"י ב"כ עוה"ד</w:t>
            </w:r>
            <w:r w:rsidR="007D336B">
              <w:rPr>
                <w:rFonts w:ascii="Arial" w:hAnsi="Arial" w:hint="cs"/>
                <w:noProof w:val="0"/>
                <w:sz w:val="26"/>
                <w:szCs w:val="26"/>
                <w:rtl/>
              </w:rPr>
              <w:t xml:space="preserve"> גלי גפן, פמ"מ (אזרחי) </w:t>
            </w:r>
          </w:p>
        </w:tc>
      </w:tr>
      <w:tr w:rsidR="00CF6BB7" w:rsidTr="00280865">
        <w:trPr>
          <w:jc w:val="center"/>
        </w:trPr>
        <w:tc>
          <w:tcPr>
            <w:tcW w:w="8820" w:type="dxa"/>
            <w:gridSpan w:val="3"/>
          </w:tcPr>
          <w:p w:rsidR="00CF6BB7"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A2A15" w:rsidRDefault="00523DD8" w:rsidP="00F474EE">
      <w:pPr>
        <w:spacing w:after="240" w:line="360" w:lineRule="auto"/>
        <w:jc w:val="both"/>
        <w:rPr>
          <w:rFonts w:ascii="Arial" w:hAnsi="Arial"/>
          <w:noProof w:val="0"/>
          <w:sz w:val="26"/>
          <w:szCs w:val="26"/>
          <w:rtl/>
        </w:rPr>
      </w:pPr>
      <w:bookmarkStart w:id="1" w:name="NGCSBookmark"/>
      <w:bookmarkEnd w:id="1"/>
      <w:r w:rsidRPr="00CA2A15">
        <w:rPr>
          <w:rFonts w:ascii="Arial" w:hAnsi="Arial" w:hint="cs"/>
          <w:noProof w:val="0"/>
          <w:sz w:val="26"/>
          <w:szCs w:val="26"/>
          <w:rtl/>
        </w:rPr>
        <w:t>לפניי עתירת העותר, אזרח ותושב ישראל,</w:t>
      </w:r>
      <w:r w:rsidR="00CA2A15" w:rsidRPr="00CA2A15">
        <w:rPr>
          <w:rFonts w:ascii="Arial" w:hAnsi="Arial" w:hint="cs"/>
          <w:noProof w:val="0"/>
          <w:sz w:val="26"/>
          <w:szCs w:val="26"/>
          <w:rtl/>
        </w:rPr>
        <w:t xml:space="preserve"> </w:t>
      </w:r>
      <w:r w:rsidRPr="00CA2A15">
        <w:rPr>
          <w:rFonts w:ascii="Arial" w:hAnsi="Arial" w:hint="cs"/>
          <w:noProof w:val="0"/>
          <w:sz w:val="26"/>
          <w:szCs w:val="26"/>
          <w:rtl/>
        </w:rPr>
        <w:t>להורות למשיבה להעניק אזרחו</w:t>
      </w:r>
      <w:r w:rsidR="00161CE2" w:rsidRPr="00CA2A15">
        <w:rPr>
          <w:rFonts w:ascii="Arial" w:hAnsi="Arial" w:hint="cs"/>
          <w:noProof w:val="0"/>
          <w:sz w:val="26"/>
          <w:szCs w:val="26"/>
          <w:rtl/>
        </w:rPr>
        <w:t xml:space="preserve">ת ישראלית לשלושת ילדיו הקטינים, </w:t>
      </w:r>
      <w:r w:rsidRPr="00CA2A15">
        <w:rPr>
          <w:rFonts w:ascii="Arial" w:hAnsi="Arial" w:hint="cs"/>
          <w:noProof w:val="0"/>
          <w:sz w:val="26"/>
          <w:szCs w:val="26"/>
          <w:rtl/>
        </w:rPr>
        <w:t xml:space="preserve">שהינם תושבי קבע בישראל, </w:t>
      </w:r>
      <w:r w:rsidR="00864EFB">
        <w:rPr>
          <w:rFonts w:ascii="Arial" w:hAnsi="Arial" w:hint="cs"/>
          <w:noProof w:val="0"/>
          <w:sz w:val="26"/>
          <w:szCs w:val="26"/>
          <w:rtl/>
        </w:rPr>
        <w:t>או להכיר בהיותם אזרחי ישראל</w:t>
      </w:r>
      <w:r w:rsidR="00F474EE">
        <w:rPr>
          <w:rFonts w:ascii="Arial" w:hAnsi="Arial" w:hint="cs"/>
          <w:noProof w:val="0"/>
          <w:sz w:val="26"/>
          <w:szCs w:val="26"/>
          <w:rtl/>
        </w:rPr>
        <w:t xml:space="preserve">, </w:t>
      </w:r>
      <w:r w:rsidR="00F474EE" w:rsidRPr="00CA2A15">
        <w:rPr>
          <w:rFonts w:ascii="Arial" w:hAnsi="Arial" w:hint="cs"/>
          <w:noProof w:val="0"/>
          <w:sz w:val="26"/>
          <w:szCs w:val="26"/>
          <w:rtl/>
        </w:rPr>
        <w:t xml:space="preserve">כנגד </w:t>
      </w:r>
      <w:r w:rsidR="00F474EE">
        <w:rPr>
          <w:rFonts w:ascii="Arial" w:hAnsi="Arial" w:hint="cs"/>
          <w:noProof w:val="0"/>
          <w:sz w:val="26"/>
          <w:szCs w:val="26"/>
          <w:rtl/>
        </w:rPr>
        <w:t>סירובה של המשיבה ב</w:t>
      </w:r>
      <w:r w:rsidR="00F474EE" w:rsidRPr="00CA2A15">
        <w:rPr>
          <w:rFonts w:ascii="Arial" w:hAnsi="Arial" w:hint="cs"/>
          <w:noProof w:val="0"/>
          <w:sz w:val="26"/>
          <w:szCs w:val="26"/>
          <w:rtl/>
        </w:rPr>
        <w:t xml:space="preserve">החלטתה </w:t>
      </w:r>
      <w:r w:rsidR="00F474EE">
        <w:rPr>
          <w:rFonts w:ascii="Arial" w:hAnsi="Arial" w:hint="cs"/>
          <w:noProof w:val="0"/>
          <w:sz w:val="26"/>
          <w:szCs w:val="26"/>
          <w:rtl/>
        </w:rPr>
        <w:t>המנהלית מיום 22.11.22.</w:t>
      </w:r>
    </w:p>
    <w:p w:rsidR="00287C30" w:rsidRPr="00CA2A15" w:rsidRDefault="00287C30" w:rsidP="00287C30">
      <w:pPr>
        <w:spacing w:after="240" w:line="360" w:lineRule="auto"/>
        <w:jc w:val="both"/>
        <w:rPr>
          <w:rFonts w:ascii="Arial" w:hAnsi="Arial"/>
          <w:noProof w:val="0"/>
          <w:sz w:val="26"/>
          <w:szCs w:val="26"/>
          <w:rtl/>
        </w:rPr>
      </w:pPr>
      <w:r w:rsidRPr="00CA2A15">
        <w:rPr>
          <w:rFonts w:ascii="Arial" w:hAnsi="Arial" w:hint="cs"/>
          <w:b/>
          <w:bCs/>
          <w:noProof w:val="0"/>
          <w:sz w:val="26"/>
          <w:szCs w:val="26"/>
          <w:u w:val="single"/>
          <w:rtl/>
        </w:rPr>
        <w:t>רקע עובדתי</w:t>
      </w:r>
      <w:r w:rsidRPr="00CA2A15">
        <w:rPr>
          <w:rFonts w:ascii="Arial" w:hAnsi="Arial" w:hint="cs"/>
          <w:noProof w:val="0"/>
          <w:sz w:val="26"/>
          <w:szCs w:val="26"/>
          <w:rtl/>
        </w:rPr>
        <w:t>:</w:t>
      </w:r>
    </w:p>
    <w:p w:rsidR="003A5C1F" w:rsidRDefault="00287C30" w:rsidP="00C95140">
      <w:pPr>
        <w:pStyle w:val="ad"/>
        <w:numPr>
          <w:ilvl w:val="0"/>
          <w:numId w:val="1"/>
        </w:numPr>
        <w:spacing w:after="240" w:line="360" w:lineRule="auto"/>
        <w:contextualSpacing w:val="0"/>
        <w:jc w:val="both"/>
        <w:rPr>
          <w:rFonts w:ascii="Arial" w:hAnsi="Arial"/>
          <w:noProof w:val="0"/>
          <w:sz w:val="26"/>
          <w:szCs w:val="26"/>
        </w:rPr>
      </w:pPr>
      <w:r w:rsidRPr="00043131">
        <w:rPr>
          <w:rFonts w:ascii="Arial" w:hAnsi="Arial" w:hint="cs"/>
          <w:noProof w:val="0"/>
          <w:sz w:val="26"/>
          <w:szCs w:val="26"/>
          <w:rtl/>
        </w:rPr>
        <w:t>העותר, יליד 1982, נולד וגדל כתושב מזרח ירושלים</w:t>
      </w:r>
      <w:r w:rsidR="00D52179" w:rsidRPr="00043131">
        <w:rPr>
          <w:rFonts w:ascii="Arial" w:hAnsi="Arial" w:hint="cs"/>
          <w:noProof w:val="0"/>
          <w:sz w:val="26"/>
          <w:szCs w:val="26"/>
          <w:rtl/>
        </w:rPr>
        <w:t>,</w:t>
      </w:r>
      <w:r w:rsidR="00043131" w:rsidRPr="00043131">
        <w:rPr>
          <w:rFonts w:ascii="Arial" w:hAnsi="Arial" w:hint="cs"/>
          <w:noProof w:val="0"/>
          <w:sz w:val="26"/>
          <w:szCs w:val="26"/>
          <w:rtl/>
        </w:rPr>
        <w:t xml:space="preserve"> נישא </w:t>
      </w:r>
      <w:r w:rsidR="00C95140">
        <w:rPr>
          <w:rFonts w:ascii="Arial" w:hAnsi="Arial" w:hint="cs"/>
          <w:noProof w:val="0"/>
          <w:sz w:val="26"/>
          <w:szCs w:val="26"/>
          <w:rtl/>
        </w:rPr>
        <w:t>לתושבת האזור</w:t>
      </w:r>
      <w:r w:rsidR="00043131" w:rsidRPr="00043131">
        <w:rPr>
          <w:rFonts w:ascii="Arial" w:hAnsi="Arial" w:hint="cs"/>
          <w:noProof w:val="0"/>
          <w:sz w:val="26"/>
          <w:szCs w:val="26"/>
          <w:rtl/>
        </w:rPr>
        <w:t xml:space="preserve"> ו</w:t>
      </w:r>
      <w:r w:rsidR="00043131">
        <w:rPr>
          <w:rFonts w:ascii="Arial" w:hAnsi="Arial" w:hint="cs"/>
          <w:noProof w:val="0"/>
          <w:sz w:val="26"/>
          <w:szCs w:val="26"/>
          <w:rtl/>
        </w:rPr>
        <w:t xml:space="preserve">לשניים שלושה ילדים </w:t>
      </w:r>
      <w:r w:rsidR="00043131" w:rsidRPr="00043131">
        <w:rPr>
          <w:rFonts w:ascii="Arial" w:hAnsi="Arial" w:hint="cs"/>
          <w:noProof w:val="0"/>
          <w:sz w:val="26"/>
          <w:szCs w:val="26"/>
          <w:rtl/>
        </w:rPr>
        <w:t>שאף הם נולדו בירושלים</w:t>
      </w:r>
      <w:r w:rsidR="00043131">
        <w:rPr>
          <w:rFonts w:ascii="Arial" w:hAnsi="Arial" w:hint="cs"/>
          <w:noProof w:val="0"/>
          <w:sz w:val="26"/>
          <w:szCs w:val="26"/>
          <w:rtl/>
        </w:rPr>
        <w:t>, ובעניינם הוגשה עתירה זו</w:t>
      </w:r>
      <w:r w:rsidR="00043131" w:rsidRPr="00043131">
        <w:rPr>
          <w:rFonts w:ascii="Arial" w:hAnsi="Arial" w:hint="cs"/>
          <w:noProof w:val="0"/>
          <w:sz w:val="26"/>
          <w:szCs w:val="26"/>
          <w:rtl/>
        </w:rPr>
        <w:t xml:space="preserve">: </w:t>
      </w:r>
      <w:r w:rsidR="003A5C1F" w:rsidRPr="00043131">
        <w:rPr>
          <w:rFonts w:ascii="Arial" w:hAnsi="Arial" w:hint="cs"/>
          <w:noProof w:val="0"/>
          <w:sz w:val="26"/>
          <w:szCs w:val="26"/>
          <w:rtl/>
        </w:rPr>
        <w:t xml:space="preserve">הבת אעידה, ילידת 2005, הרשומה כתושבת האזור </w:t>
      </w:r>
      <w:r w:rsidR="00913AB9" w:rsidRPr="00043131">
        <w:rPr>
          <w:rFonts w:ascii="Arial" w:hAnsi="Arial" w:hint="cs"/>
          <w:noProof w:val="0"/>
          <w:sz w:val="26"/>
          <w:szCs w:val="26"/>
          <w:rtl/>
        </w:rPr>
        <w:t>מ"ז</w:t>
      </w:r>
      <w:r w:rsidR="003A5C1F" w:rsidRPr="00043131">
        <w:rPr>
          <w:rFonts w:ascii="Arial" w:hAnsi="Arial" w:hint="cs"/>
          <w:noProof w:val="0"/>
          <w:sz w:val="26"/>
          <w:szCs w:val="26"/>
          <w:rtl/>
        </w:rPr>
        <w:t xml:space="preserve"> 431509736</w:t>
      </w:r>
      <w:r w:rsidR="00913AB9" w:rsidRPr="00043131">
        <w:rPr>
          <w:rFonts w:ascii="Arial" w:hAnsi="Arial" w:hint="cs"/>
          <w:noProof w:val="0"/>
          <w:sz w:val="26"/>
          <w:szCs w:val="26"/>
          <w:rtl/>
        </w:rPr>
        <w:t xml:space="preserve"> וגם כתושבת קבע בישראל מ"ז 342713146 משנת 2021</w:t>
      </w:r>
      <w:r w:rsidR="005A438B" w:rsidRPr="00043131">
        <w:rPr>
          <w:rFonts w:ascii="Arial" w:hAnsi="Arial" w:hint="cs"/>
          <w:noProof w:val="0"/>
          <w:sz w:val="26"/>
          <w:szCs w:val="26"/>
          <w:rtl/>
        </w:rPr>
        <w:t>, וקודם לכן כתושבת ארעית משנת 2019</w:t>
      </w:r>
      <w:r w:rsidR="003A5C1F" w:rsidRPr="00043131">
        <w:rPr>
          <w:rFonts w:ascii="Arial" w:hAnsi="Arial" w:hint="cs"/>
          <w:noProof w:val="0"/>
          <w:sz w:val="26"/>
          <w:szCs w:val="26"/>
          <w:rtl/>
        </w:rPr>
        <w:t xml:space="preserve">; </w:t>
      </w:r>
      <w:r w:rsidR="00B164A4" w:rsidRPr="00043131">
        <w:rPr>
          <w:rFonts w:ascii="Arial" w:hAnsi="Arial" w:hint="cs"/>
          <w:noProof w:val="0"/>
          <w:sz w:val="26"/>
          <w:szCs w:val="26"/>
          <w:rtl/>
        </w:rPr>
        <w:t>והבנים סאבא וג'ו</w:t>
      </w:r>
      <w:r w:rsidR="003A5C1F" w:rsidRPr="00043131">
        <w:rPr>
          <w:rFonts w:ascii="Arial" w:hAnsi="Arial" w:hint="cs"/>
          <w:noProof w:val="0"/>
          <w:sz w:val="26"/>
          <w:szCs w:val="26"/>
          <w:rtl/>
        </w:rPr>
        <w:t>ד, יליד</w:t>
      </w:r>
      <w:r w:rsidR="00913AB9" w:rsidRPr="00043131">
        <w:rPr>
          <w:rFonts w:ascii="Arial" w:hAnsi="Arial" w:hint="cs"/>
          <w:noProof w:val="0"/>
          <w:sz w:val="26"/>
          <w:szCs w:val="26"/>
          <w:rtl/>
        </w:rPr>
        <w:t>י</w:t>
      </w:r>
      <w:r w:rsidR="003A5C1F" w:rsidRPr="00043131">
        <w:rPr>
          <w:rFonts w:ascii="Arial" w:hAnsi="Arial" w:hint="cs"/>
          <w:noProof w:val="0"/>
          <w:sz w:val="26"/>
          <w:szCs w:val="26"/>
          <w:rtl/>
        </w:rPr>
        <w:t xml:space="preserve"> 2010 ו-2016 בהתאמה, שנרשמו במרשם ישראל בשנת 2019</w:t>
      </w:r>
      <w:r w:rsidR="00302D88" w:rsidRPr="00043131">
        <w:rPr>
          <w:rFonts w:ascii="Arial" w:hAnsi="Arial" w:hint="cs"/>
          <w:noProof w:val="0"/>
          <w:sz w:val="26"/>
          <w:szCs w:val="26"/>
          <w:rtl/>
        </w:rPr>
        <w:t>, ואינם רשומים כתושבי האזור</w:t>
      </w:r>
      <w:r w:rsidR="003A5C1F" w:rsidRPr="00043131">
        <w:rPr>
          <w:rFonts w:ascii="Arial" w:hAnsi="Arial" w:hint="cs"/>
          <w:noProof w:val="0"/>
          <w:sz w:val="26"/>
          <w:szCs w:val="26"/>
          <w:rtl/>
        </w:rPr>
        <w:t>.</w:t>
      </w:r>
    </w:p>
    <w:p w:rsidR="00AA4025" w:rsidRPr="00043131" w:rsidRDefault="00AA4025" w:rsidP="00043131">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 xml:space="preserve">עד שנת 2017, גרו אשת העותר וילדיו בביר זית שבאזור, כיון שלאשתו לא היה מעמד בישראל. העותר נכנס לישראל ושהה בה בהיתר, לצורך פרנסתו, וכך עד שנת 2017, שאז עברו גם אשת העותר וילדיו להתגורר עימו בעיר רמלה, במסגרת איחוד משפחות. </w:t>
      </w:r>
      <w:r w:rsidR="00114266">
        <w:rPr>
          <w:rFonts w:ascii="Arial" w:hAnsi="Arial" w:hint="cs"/>
          <w:noProof w:val="0"/>
          <w:sz w:val="26"/>
          <w:szCs w:val="26"/>
          <w:rtl/>
        </w:rPr>
        <w:t>אשת העותר עובדת בגן ילדים והילדים לומדים במסגרות חינוך בעיר.</w:t>
      </w:r>
    </w:p>
    <w:p w:rsidR="008B06E6" w:rsidRPr="00CA2A15" w:rsidRDefault="00287C30" w:rsidP="00E645A7">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ביום</w:t>
      </w:r>
      <w:r w:rsidR="008B06E6" w:rsidRPr="00CA2A15">
        <w:rPr>
          <w:rFonts w:ascii="Arial" w:hAnsi="Arial" w:hint="cs"/>
          <w:noProof w:val="0"/>
          <w:sz w:val="26"/>
          <w:szCs w:val="26"/>
          <w:rtl/>
        </w:rPr>
        <w:t xml:space="preserve"> 18.08.11 הגיש </w:t>
      </w:r>
      <w:r w:rsidR="00D52179" w:rsidRPr="00CA2A15">
        <w:rPr>
          <w:rFonts w:ascii="Arial" w:hAnsi="Arial" w:hint="cs"/>
          <w:noProof w:val="0"/>
          <w:sz w:val="26"/>
          <w:szCs w:val="26"/>
          <w:rtl/>
        </w:rPr>
        <w:t>העו</w:t>
      </w:r>
      <w:r w:rsidR="003A5C1F" w:rsidRPr="00CA2A15">
        <w:rPr>
          <w:rFonts w:ascii="Arial" w:hAnsi="Arial" w:hint="cs"/>
          <w:noProof w:val="0"/>
          <w:sz w:val="26"/>
          <w:szCs w:val="26"/>
          <w:rtl/>
        </w:rPr>
        <w:t>ת</w:t>
      </w:r>
      <w:r w:rsidR="00D52179" w:rsidRPr="00CA2A15">
        <w:rPr>
          <w:rFonts w:ascii="Arial" w:hAnsi="Arial" w:hint="cs"/>
          <w:noProof w:val="0"/>
          <w:sz w:val="26"/>
          <w:szCs w:val="26"/>
          <w:rtl/>
        </w:rPr>
        <w:t xml:space="preserve">ר </w:t>
      </w:r>
      <w:r w:rsidR="008B06E6" w:rsidRPr="00CA2A15">
        <w:rPr>
          <w:rFonts w:ascii="Arial" w:hAnsi="Arial" w:hint="cs"/>
          <w:noProof w:val="0"/>
          <w:sz w:val="26"/>
          <w:szCs w:val="26"/>
          <w:rtl/>
        </w:rPr>
        <w:t>לראשונה בקשת התאזרחות עבורו ועבור ילדיו, לפי סעיף 5 לחוק האזרחות, תשי"ב-1952</w:t>
      </w:r>
      <w:r w:rsidR="00E645A7" w:rsidRPr="00CA2A15">
        <w:rPr>
          <w:rFonts w:ascii="Arial" w:hAnsi="Arial" w:hint="cs"/>
          <w:noProof w:val="0"/>
          <w:sz w:val="26"/>
          <w:szCs w:val="26"/>
          <w:rtl/>
        </w:rPr>
        <w:t xml:space="preserve"> [להלן </w:t>
      </w:r>
      <w:r w:rsidR="00E645A7" w:rsidRPr="00CA2A15">
        <w:rPr>
          <w:rFonts w:ascii="Arial" w:hAnsi="Arial"/>
          <w:noProof w:val="0"/>
          <w:sz w:val="26"/>
          <w:szCs w:val="26"/>
          <w:rtl/>
        </w:rPr>
        <w:t>–</w:t>
      </w:r>
      <w:r w:rsidR="00E645A7" w:rsidRPr="00CA2A15">
        <w:rPr>
          <w:rFonts w:ascii="Arial" w:hAnsi="Arial" w:hint="cs"/>
          <w:noProof w:val="0"/>
          <w:sz w:val="26"/>
          <w:szCs w:val="26"/>
          <w:rtl/>
        </w:rPr>
        <w:t xml:space="preserve"> חוק האזרחות]</w:t>
      </w:r>
      <w:r w:rsidR="008B06E6" w:rsidRPr="00CA2A15">
        <w:rPr>
          <w:rFonts w:ascii="Arial" w:hAnsi="Arial" w:hint="cs"/>
          <w:noProof w:val="0"/>
          <w:sz w:val="26"/>
          <w:szCs w:val="26"/>
          <w:rtl/>
        </w:rPr>
        <w:t xml:space="preserve">. אותה בקשה ראשונה להתאזרחות נדחתה ביום 05.02.14, כיון שלא הוכח התנאי של מרכז חיים בישראל, ובפירוט </w:t>
      </w:r>
      <w:r w:rsidR="008B06E6" w:rsidRPr="00CA2A15">
        <w:rPr>
          <w:rFonts w:ascii="Arial" w:hAnsi="Arial"/>
          <w:noProof w:val="0"/>
          <w:sz w:val="26"/>
          <w:szCs w:val="26"/>
          <w:rtl/>
        </w:rPr>
        <w:t>–</w:t>
      </w:r>
      <w:r w:rsidR="008B06E6" w:rsidRPr="00CA2A15">
        <w:rPr>
          <w:rFonts w:ascii="Arial" w:hAnsi="Arial" w:hint="cs"/>
          <w:noProof w:val="0"/>
          <w:sz w:val="26"/>
          <w:szCs w:val="26"/>
          <w:rtl/>
        </w:rPr>
        <w:t xml:space="preserve"> "בקשתך להתאזרחות מסורבת, הינך נשען על כתובת מגורים בבית אחיך וכן </w:t>
      </w:r>
      <w:r w:rsidR="008B06E6" w:rsidRPr="00CA2A15">
        <w:rPr>
          <w:rFonts w:ascii="Arial" w:hAnsi="Arial" w:hint="cs"/>
          <w:noProof w:val="0"/>
          <w:sz w:val="26"/>
          <w:szCs w:val="26"/>
          <w:rtl/>
        </w:rPr>
        <w:lastRenderedPageBreak/>
        <w:t>מקום עבודתך אינו מהווה מקום מגורים, אשתך וילדיך הינ</w:t>
      </w:r>
      <w:r w:rsidR="00B7691A" w:rsidRPr="00CA2A15">
        <w:rPr>
          <w:rFonts w:ascii="Arial" w:hAnsi="Arial" w:hint="cs"/>
          <w:noProof w:val="0"/>
          <w:sz w:val="26"/>
          <w:szCs w:val="26"/>
          <w:rtl/>
        </w:rPr>
        <w:t>ם תושבי השטחים ומרכז חייך העיקרי מתנהל לצידם"</w:t>
      </w:r>
      <w:r w:rsidR="00762A69" w:rsidRPr="00CA2A15">
        <w:rPr>
          <w:rFonts w:ascii="Arial" w:hAnsi="Arial" w:hint="cs"/>
          <w:noProof w:val="0"/>
          <w:sz w:val="26"/>
          <w:szCs w:val="26"/>
          <w:rtl/>
        </w:rPr>
        <w:t xml:space="preserve"> [נ</w:t>
      </w:r>
      <w:r w:rsidR="003041F9" w:rsidRPr="00CA2A15">
        <w:rPr>
          <w:rFonts w:ascii="Arial" w:hAnsi="Arial" w:hint="cs"/>
          <w:noProof w:val="0"/>
          <w:sz w:val="26"/>
          <w:szCs w:val="26"/>
          <w:rtl/>
        </w:rPr>
        <w:t>ספח א' לתגובה המקדמית]</w:t>
      </w:r>
      <w:r w:rsidR="00B7691A" w:rsidRPr="00CA2A15">
        <w:rPr>
          <w:rFonts w:ascii="Arial" w:hAnsi="Arial" w:hint="cs"/>
          <w:noProof w:val="0"/>
          <w:sz w:val="26"/>
          <w:szCs w:val="26"/>
          <w:rtl/>
        </w:rPr>
        <w:t>.</w:t>
      </w:r>
    </w:p>
    <w:p w:rsidR="00B7691A" w:rsidRPr="00CA2A15" w:rsidRDefault="00B7691A" w:rsidP="00311050">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ביום 21.08.17 הגיש העותר את בקשתו השנייה להתאזרחות, כשבטופס הבקשה צוינו גם פרטיהם של שלושת ילדיו הקטינים.</w:t>
      </w:r>
      <w:r w:rsidR="0016129B" w:rsidRPr="00CA2A15">
        <w:rPr>
          <w:rFonts w:ascii="Arial" w:hAnsi="Arial" w:hint="cs"/>
          <w:noProof w:val="0"/>
          <w:sz w:val="26"/>
          <w:szCs w:val="26"/>
          <w:rtl/>
        </w:rPr>
        <w:t xml:space="preserve"> זו הפעם התקבלה בקשת העותר, שהוכיח להנחת דעתה של המשיבה כי מרכז חייו בישראל, וביום 18.02.19 הצהיר אמונים למדינת ישראל והתאזרח בה לפי סעיף 5(ב) לחוק</w:t>
      </w:r>
      <w:r w:rsidR="00E645A7" w:rsidRPr="00CA2A15">
        <w:rPr>
          <w:rFonts w:ascii="Arial" w:hAnsi="Arial" w:hint="cs"/>
          <w:noProof w:val="0"/>
          <w:sz w:val="26"/>
          <w:szCs w:val="26"/>
          <w:rtl/>
        </w:rPr>
        <w:t xml:space="preserve"> האזרחות</w:t>
      </w:r>
      <w:r w:rsidR="00302D88">
        <w:rPr>
          <w:rFonts w:ascii="Arial" w:hAnsi="Arial" w:hint="cs"/>
          <w:noProof w:val="0"/>
          <w:sz w:val="26"/>
          <w:szCs w:val="26"/>
          <w:rtl/>
        </w:rPr>
        <w:t xml:space="preserve"> </w:t>
      </w:r>
      <w:r w:rsidR="003041F9" w:rsidRPr="00CA2A15">
        <w:rPr>
          <w:rFonts w:ascii="Arial" w:hAnsi="Arial" w:hint="cs"/>
          <w:noProof w:val="0"/>
          <w:sz w:val="26"/>
          <w:szCs w:val="26"/>
          <w:rtl/>
        </w:rPr>
        <w:t>[נספחים ב' ו-ג']</w:t>
      </w:r>
      <w:r w:rsidR="0016129B" w:rsidRPr="00CA2A15">
        <w:rPr>
          <w:rFonts w:ascii="Arial" w:hAnsi="Arial" w:hint="cs"/>
          <w:noProof w:val="0"/>
          <w:sz w:val="26"/>
          <w:szCs w:val="26"/>
          <w:rtl/>
        </w:rPr>
        <w:t>.</w:t>
      </w:r>
      <w:r w:rsidR="00D75408">
        <w:rPr>
          <w:rFonts w:ascii="Arial" w:hAnsi="Arial" w:hint="cs"/>
          <w:noProof w:val="0"/>
          <w:sz w:val="26"/>
          <w:szCs w:val="26"/>
          <w:rtl/>
        </w:rPr>
        <w:t xml:space="preserve"> בקשת העותר להתאזרח התקבלה לגביו בלבד, </w:t>
      </w:r>
      <w:r w:rsidR="00C46E7F">
        <w:rPr>
          <w:rFonts w:ascii="Arial" w:hAnsi="Arial" w:hint="cs"/>
          <w:noProof w:val="0"/>
          <w:sz w:val="26"/>
          <w:szCs w:val="26"/>
          <w:rtl/>
        </w:rPr>
        <w:t>כשלא ברור מי ומדוע סימן בטופס הבקשה כי הילדים אינם נכללים בבקשה זו, אף שפרטיהם מופיעים בה, ולא הובהר אם בכלל נדונה הבקשה בעניין הילדים</w:t>
      </w:r>
      <w:r w:rsidR="00DE6812">
        <w:rPr>
          <w:rFonts w:ascii="Arial" w:hAnsi="Arial" w:hint="cs"/>
          <w:noProof w:val="0"/>
          <w:sz w:val="26"/>
          <w:szCs w:val="26"/>
          <w:rtl/>
        </w:rPr>
        <w:t>, אף שלדברי המשיב</w:t>
      </w:r>
      <w:r w:rsidR="003C228B">
        <w:rPr>
          <w:rFonts w:ascii="Arial" w:hAnsi="Arial" w:hint="cs"/>
          <w:noProof w:val="0"/>
          <w:sz w:val="26"/>
          <w:szCs w:val="26"/>
          <w:rtl/>
        </w:rPr>
        <w:t>-עצמו</w:t>
      </w:r>
      <w:r w:rsidR="00DE6812">
        <w:rPr>
          <w:rFonts w:ascii="Arial" w:hAnsi="Arial" w:hint="cs"/>
          <w:noProof w:val="0"/>
          <w:sz w:val="26"/>
          <w:szCs w:val="26"/>
          <w:rtl/>
        </w:rPr>
        <w:t xml:space="preserve"> נכללו הם בבקשת העותר</w:t>
      </w:r>
      <w:r w:rsidR="00C46E7F">
        <w:rPr>
          <w:rFonts w:ascii="Arial" w:hAnsi="Arial" w:hint="cs"/>
          <w:noProof w:val="0"/>
          <w:sz w:val="26"/>
          <w:szCs w:val="26"/>
          <w:rtl/>
        </w:rPr>
        <w:t xml:space="preserve"> </w:t>
      </w:r>
      <w:r w:rsidR="00AC3075">
        <w:rPr>
          <w:rFonts w:ascii="Arial" w:hAnsi="Arial" w:hint="cs"/>
          <w:noProof w:val="0"/>
          <w:sz w:val="26"/>
          <w:szCs w:val="26"/>
          <w:rtl/>
        </w:rPr>
        <w:t xml:space="preserve">[סעיף 7 </w:t>
      </w:r>
      <w:r w:rsidR="00C46E7F">
        <w:rPr>
          <w:rFonts w:ascii="Arial" w:hAnsi="Arial" w:hint="cs"/>
          <w:noProof w:val="0"/>
          <w:sz w:val="26"/>
          <w:szCs w:val="26"/>
          <w:rtl/>
        </w:rPr>
        <w:t xml:space="preserve">ונספח ב' </w:t>
      </w:r>
      <w:r w:rsidR="00AC3075">
        <w:rPr>
          <w:rFonts w:ascii="Arial" w:hAnsi="Arial" w:hint="cs"/>
          <w:noProof w:val="0"/>
          <w:sz w:val="26"/>
          <w:szCs w:val="26"/>
          <w:rtl/>
        </w:rPr>
        <w:t>ל</w:t>
      </w:r>
      <w:r w:rsidR="00082640">
        <w:rPr>
          <w:rFonts w:ascii="Arial" w:hAnsi="Arial" w:hint="cs"/>
          <w:noProof w:val="0"/>
          <w:sz w:val="26"/>
          <w:szCs w:val="26"/>
          <w:rtl/>
        </w:rPr>
        <w:t>תגובה המקדמית; ס</w:t>
      </w:r>
      <w:r w:rsidR="00DE6812">
        <w:rPr>
          <w:rFonts w:ascii="Arial" w:hAnsi="Arial" w:hint="cs"/>
          <w:noProof w:val="0"/>
          <w:sz w:val="26"/>
          <w:szCs w:val="26"/>
          <w:rtl/>
        </w:rPr>
        <w:t>עיף 6 לכתב התשובה</w:t>
      </w:r>
      <w:r w:rsidR="00B00DC6">
        <w:rPr>
          <w:rFonts w:ascii="Arial" w:hAnsi="Arial" w:hint="cs"/>
          <w:noProof w:val="0"/>
          <w:sz w:val="26"/>
          <w:szCs w:val="26"/>
          <w:rtl/>
        </w:rPr>
        <w:t>; דברי ב"כ המשיבה בפרוטוקול, ע' 2 ש' 1-</w:t>
      </w:r>
      <w:r w:rsidR="00311050">
        <w:rPr>
          <w:rFonts w:ascii="Arial" w:hAnsi="Arial" w:hint="cs"/>
          <w:noProof w:val="0"/>
          <w:sz w:val="26"/>
          <w:szCs w:val="26"/>
          <w:rtl/>
        </w:rPr>
        <w:t>5</w:t>
      </w:r>
      <w:r w:rsidR="00AC3075">
        <w:rPr>
          <w:rFonts w:ascii="Arial" w:hAnsi="Arial" w:hint="cs"/>
          <w:noProof w:val="0"/>
          <w:sz w:val="26"/>
          <w:szCs w:val="26"/>
          <w:rtl/>
        </w:rPr>
        <w:t>].</w:t>
      </w:r>
      <w:r w:rsidR="00C46E7F">
        <w:rPr>
          <w:rFonts w:ascii="Arial" w:hAnsi="Arial" w:hint="cs"/>
          <w:noProof w:val="0"/>
          <w:sz w:val="26"/>
          <w:szCs w:val="26"/>
          <w:rtl/>
        </w:rPr>
        <w:t xml:space="preserve"> </w:t>
      </w:r>
    </w:p>
    <w:p w:rsidR="0016129B" w:rsidRPr="00CA2A15" w:rsidRDefault="002570C1" w:rsidP="00C44CDB">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ביום 23.08.18 פנה העותר למשיבה ב"בקשה לרישום נולדים במרשם", וביום 07.10.18 נענה כי "כדי לרשום את שלושת ילדיו במרשם, עליו להציג פסק-דין הקובע אבהות, מבית המשפט לענייני משפחה, וזאת עפ"י נוהל מס' 5.2.0004</w:t>
      </w:r>
      <w:r w:rsidR="0016394B" w:rsidRPr="00CA2A15">
        <w:rPr>
          <w:rFonts w:ascii="Arial" w:hAnsi="Arial" w:hint="cs"/>
          <w:noProof w:val="0"/>
          <w:sz w:val="26"/>
          <w:szCs w:val="26"/>
          <w:rtl/>
        </w:rPr>
        <w:t xml:space="preserve"> [נוהל מתן מעמד בישראל לקטינים שנולדו בישראל בדרך של הכרה באבהות]</w:t>
      </w:r>
      <w:r w:rsidRPr="00CA2A15">
        <w:rPr>
          <w:rFonts w:ascii="Arial" w:hAnsi="Arial" w:hint="cs"/>
          <w:noProof w:val="0"/>
          <w:sz w:val="26"/>
          <w:szCs w:val="26"/>
          <w:rtl/>
        </w:rPr>
        <w:t>"</w:t>
      </w:r>
      <w:r w:rsidR="0016394B" w:rsidRPr="00CA2A15">
        <w:rPr>
          <w:rFonts w:ascii="Arial" w:hAnsi="Arial" w:hint="cs"/>
          <w:noProof w:val="0"/>
          <w:sz w:val="26"/>
          <w:szCs w:val="26"/>
          <w:rtl/>
        </w:rPr>
        <w:t xml:space="preserve">. </w:t>
      </w:r>
      <w:r w:rsidRPr="00CA2A15">
        <w:rPr>
          <w:rFonts w:ascii="Arial" w:hAnsi="Arial" w:hint="cs"/>
          <w:noProof w:val="0"/>
          <w:sz w:val="26"/>
          <w:szCs w:val="26"/>
          <w:rtl/>
        </w:rPr>
        <w:t>לגבי בתו א</w:t>
      </w:r>
      <w:r w:rsidR="00D52179" w:rsidRPr="00CA2A15">
        <w:rPr>
          <w:rFonts w:ascii="Arial" w:hAnsi="Arial" w:hint="cs"/>
          <w:noProof w:val="0"/>
          <w:sz w:val="26"/>
          <w:szCs w:val="26"/>
          <w:rtl/>
        </w:rPr>
        <w:t>עידה, הרשומה כתושבת השטחים ("הא</w:t>
      </w:r>
      <w:r w:rsidR="0016394B" w:rsidRPr="00CA2A15">
        <w:rPr>
          <w:rFonts w:ascii="Arial" w:hAnsi="Arial" w:hint="cs"/>
          <w:noProof w:val="0"/>
          <w:sz w:val="26"/>
          <w:szCs w:val="26"/>
          <w:rtl/>
        </w:rPr>
        <w:t>זור") נדרש העותר להגיש במקביל גם בקשה למחלקת איחוד משפחות (אחמ"ש)</w:t>
      </w:r>
      <w:r w:rsidR="003041F9" w:rsidRPr="00CA2A15">
        <w:rPr>
          <w:rFonts w:ascii="Arial" w:hAnsi="Arial" w:hint="cs"/>
          <w:noProof w:val="0"/>
          <w:sz w:val="26"/>
          <w:szCs w:val="26"/>
          <w:rtl/>
        </w:rPr>
        <w:t xml:space="preserve"> [נספח ד']</w:t>
      </w:r>
      <w:r w:rsidR="0016394B" w:rsidRPr="00CA2A15">
        <w:rPr>
          <w:rFonts w:ascii="Arial" w:hAnsi="Arial" w:hint="cs"/>
          <w:noProof w:val="0"/>
          <w:sz w:val="26"/>
          <w:szCs w:val="26"/>
          <w:rtl/>
        </w:rPr>
        <w:t>.</w:t>
      </w:r>
    </w:p>
    <w:p w:rsidR="0016394B" w:rsidRPr="00CA2A15" w:rsidRDefault="0016394B" w:rsidP="00C44CDB">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ביום 11.06.19</w:t>
      </w:r>
      <w:r w:rsidR="00F0580A" w:rsidRPr="00CA2A15">
        <w:rPr>
          <w:rFonts w:ascii="Arial" w:hAnsi="Arial" w:hint="cs"/>
          <w:noProof w:val="0"/>
          <w:sz w:val="26"/>
          <w:szCs w:val="26"/>
          <w:rtl/>
        </w:rPr>
        <w:t xml:space="preserve"> קיבלו שלושת הילדים רישיון מסוג א/5 לישיבת ארעי בישראל, לאחר ש</w:t>
      </w:r>
      <w:r w:rsidR="00BD764E" w:rsidRPr="00CA2A15">
        <w:rPr>
          <w:rFonts w:ascii="Arial" w:hAnsi="Arial" w:hint="cs"/>
          <w:noProof w:val="0"/>
          <w:sz w:val="26"/>
          <w:szCs w:val="26"/>
          <w:rtl/>
        </w:rPr>
        <w:t xml:space="preserve">ביום </w:t>
      </w:r>
      <w:r w:rsidR="006D7F49" w:rsidRPr="00CA2A15">
        <w:rPr>
          <w:rFonts w:ascii="Arial" w:hAnsi="Arial" w:hint="cs"/>
          <w:noProof w:val="0"/>
          <w:sz w:val="26"/>
          <w:szCs w:val="26"/>
          <w:rtl/>
        </w:rPr>
        <w:t xml:space="preserve">24.03.19 </w:t>
      </w:r>
      <w:r w:rsidR="00F0580A" w:rsidRPr="00CA2A15">
        <w:rPr>
          <w:rFonts w:ascii="Arial" w:hAnsi="Arial" w:hint="cs"/>
          <w:noProof w:val="0"/>
          <w:sz w:val="26"/>
          <w:szCs w:val="26"/>
          <w:rtl/>
        </w:rPr>
        <w:t xml:space="preserve">ניתן </w:t>
      </w:r>
      <w:r w:rsidR="00C44CDB" w:rsidRPr="00CA2A15">
        <w:rPr>
          <w:rFonts w:ascii="Arial" w:hAnsi="Arial" w:hint="cs"/>
          <w:noProof w:val="0"/>
          <w:sz w:val="26"/>
          <w:szCs w:val="26"/>
          <w:rtl/>
        </w:rPr>
        <w:t>פסק-דין שקבע אבהות</w:t>
      </w:r>
      <w:r w:rsidR="00AC3075">
        <w:rPr>
          <w:rFonts w:ascii="Arial" w:hAnsi="Arial" w:hint="cs"/>
          <w:noProof w:val="0"/>
          <w:sz w:val="26"/>
          <w:szCs w:val="26"/>
          <w:rtl/>
        </w:rPr>
        <w:t xml:space="preserve"> [תמ"ש 55113-70-18]</w:t>
      </w:r>
      <w:r w:rsidR="00C44CDB" w:rsidRPr="00CA2A15">
        <w:rPr>
          <w:rFonts w:ascii="Arial" w:hAnsi="Arial" w:hint="cs"/>
          <w:noProof w:val="0"/>
          <w:sz w:val="26"/>
          <w:szCs w:val="26"/>
          <w:rtl/>
        </w:rPr>
        <w:t>, וביום 23.11.21 קיבלו רישיון לישיבת קבע בישראל.</w:t>
      </w:r>
    </w:p>
    <w:p w:rsidR="00A872CF" w:rsidRPr="00CA2A15" w:rsidRDefault="00570513" w:rsidP="00A872CF">
      <w:pPr>
        <w:spacing w:after="240" w:line="360" w:lineRule="auto"/>
        <w:jc w:val="both"/>
        <w:rPr>
          <w:rFonts w:ascii="Arial" w:hAnsi="Arial"/>
          <w:noProof w:val="0"/>
          <w:sz w:val="26"/>
          <w:szCs w:val="26"/>
        </w:rPr>
      </w:pPr>
      <w:r w:rsidRPr="00CA2A15">
        <w:rPr>
          <w:rFonts w:ascii="Arial" w:hAnsi="Arial" w:hint="cs"/>
          <w:b/>
          <w:bCs/>
          <w:noProof w:val="0"/>
          <w:sz w:val="26"/>
          <w:szCs w:val="26"/>
          <w:u w:val="single"/>
          <w:rtl/>
        </w:rPr>
        <w:t>נושא העתירה</w:t>
      </w:r>
      <w:r w:rsidR="00A872CF" w:rsidRPr="00CA2A15">
        <w:rPr>
          <w:rFonts w:ascii="Arial" w:hAnsi="Arial" w:hint="cs"/>
          <w:b/>
          <w:bCs/>
          <w:noProof w:val="0"/>
          <w:sz w:val="26"/>
          <w:szCs w:val="26"/>
          <w:u w:val="single"/>
          <w:rtl/>
        </w:rPr>
        <w:t xml:space="preserve"> </w:t>
      </w:r>
      <w:r w:rsidRPr="00CA2A15">
        <w:rPr>
          <w:rFonts w:ascii="Arial" w:hAnsi="Arial" w:hint="cs"/>
          <w:b/>
          <w:bCs/>
          <w:noProof w:val="0"/>
          <w:sz w:val="26"/>
          <w:szCs w:val="26"/>
          <w:u w:val="single"/>
          <w:rtl/>
        </w:rPr>
        <w:t xml:space="preserve">- הבקשה </w:t>
      </w:r>
      <w:r w:rsidR="00A872CF" w:rsidRPr="00CA2A15">
        <w:rPr>
          <w:rFonts w:ascii="Arial" w:hAnsi="Arial" w:hint="cs"/>
          <w:b/>
          <w:bCs/>
          <w:noProof w:val="0"/>
          <w:sz w:val="26"/>
          <w:szCs w:val="26"/>
          <w:u w:val="single"/>
          <w:rtl/>
        </w:rPr>
        <w:t>ודחייתה</w:t>
      </w:r>
      <w:r w:rsidR="00A872CF" w:rsidRPr="00CA2A15">
        <w:rPr>
          <w:rFonts w:ascii="Arial" w:hAnsi="Arial" w:hint="cs"/>
          <w:noProof w:val="0"/>
          <w:sz w:val="26"/>
          <w:szCs w:val="26"/>
          <w:rtl/>
        </w:rPr>
        <w:t>:</w:t>
      </w:r>
    </w:p>
    <w:p w:rsidR="00C44CDB" w:rsidRPr="00CA2A15" w:rsidRDefault="00C44CDB" w:rsidP="00C8234F">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ביום 31.03.22 הגיש העותר בקשת התאזרחות עבור ילדיו, באמצעות בא-כוחו המלומד, בהסתמך על סעיף 8</w:t>
      </w:r>
      <w:r w:rsidR="00C8234F" w:rsidRPr="00CA2A15">
        <w:rPr>
          <w:rFonts w:ascii="Arial" w:hAnsi="Arial" w:hint="cs"/>
          <w:noProof w:val="0"/>
          <w:sz w:val="26"/>
          <w:szCs w:val="26"/>
          <w:rtl/>
        </w:rPr>
        <w:t xml:space="preserve">(א) לחוק </w:t>
      </w:r>
      <w:r w:rsidR="00E645A7" w:rsidRPr="00CA2A15">
        <w:rPr>
          <w:rFonts w:ascii="Arial" w:hAnsi="Arial" w:hint="cs"/>
          <w:noProof w:val="0"/>
          <w:sz w:val="26"/>
          <w:szCs w:val="26"/>
          <w:rtl/>
        </w:rPr>
        <w:t xml:space="preserve">האזרחות, </w:t>
      </w:r>
      <w:r w:rsidR="00C8234F" w:rsidRPr="00CA2A15">
        <w:rPr>
          <w:rFonts w:ascii="Arial" w:hAnsi="Arial" w:hint="cs"/>
          <w:noProof w:val="0"/>
          <w:sz w:val="26"/>
          <w:szCs w:val="26"/>
          <w:rtl/>
        </w:rPr>
        <w:t>המורה ש"</w:t>
      </w:r>
      <w:r w:rsidR="00C8234F" w:rsidRPr="00CA2A15">
        <w:rPr>
          <w:rFonts w:ascii="Arial" w:hAnsi="Arial"/>
          <w:noProof w:val="0"/>
          <w:sz w:val="26"/>
          <w:szCs w:val="26"/>
          <w:rtl/>
        </w:rPr>
        <w:t>התאזרחותו של אדם מקנה אזרחות גם לילדו הקטין שביום ההתאזרחות היה תושב ישראל או תושב של אזור המוחזק על ידי צבא-הגנה לישראל והמתאזרח היה רשאי להחזיק בו</w:t>
      </w:r>
      <w:r w:rsidR="00C8234F" w:rsidRPr="00CA2A15">
        <w:rPr>
          <w:rFonts w:ascii="Arial" w:hAnsi="Arial" w:hint="cs"/>
          <w:noProof w:val="0"/>
          <w:sz w:val="26"/>
          <w:szCs w:val="26"/>
          <w:rtl/>
        </w:rPr>
        <w:t>"</w:t>
      </w:r>
      <w:r w:rsidR="00213C3A" w:rsidRPr="00CA2A15">
        <w:rPr>
          <w:rFonts w:ascii="Arial" w:hAnsi="Arial" w:hint="cs"/>
          <w:noProof w:val="0"/>
          <w:sz w:val="26"/>
          <w:szCs w:val="26"/>
          <w:rtl/>
        </w:rPr>
        <w:t>;</w:t>
      </w:r>
      <w:r w:rsidR="00C8234F" w:rsidRPr="00CA2A15">
        <w:rPr>
          <w:rFonts w:ascii="Arial" w:hAnsi="Arial" w:hint="cs"/>
          <w:noProof w:val="0"/>
          <w:sz w:val="26"/>
          <w:szCs w:val="26"/>
          <w:rtl/>
        </w:rPr>
        <w:t xml:space="preserve"> ולחילופין </w:t>
      </w:r>
      <w:r w:rsidR="00C8234F" w:rsidRPr="00CA2A15">
        <w:rPr>
          <w:rFonts w:ascii="Arial" w:hAnsi="Arial"/>
          <w:noProof w:val="0"/>
          <w:sz w:val="26"/>
          <w:szCs w:val="26"/>
          <w:rtl/>
        </w:rPr>
        <w:t>–</w:t>
      </w:r>
      <w:r w:rsidR="00C8234F" w:rsidRPr="00CA2A15">
        <w:rPr>
          <w:rFonts w:ascii="Arial" w:hAnsi="Arial" w:hint="cs"/>
          <w:noProof w:val="0"/>
          <w:sz w:val="26"/>
          <w:szCs w:val="26"/>
          <w:rtl/>
        </w:rPr>
        <w:t xml:space="preserve"> בהסתמך על סעיף 5(א) לחוק</w:t>
      </w:r>
      <w:r w:rsidR="00213C3A" w:rsidRPr="00CA2A15">
        <w:rPr>
          <w:rFonts w:ascii="Arial" w:hAnsi="Arial" w:hint="cs"/>
          <w:noProof w:val="0"/>
          <w:sz w:val="26"/>
          <w:szCs w:val="26"/>
          <w:rtl/>
        </w:rPr>
        <w:t>, שאת תנאיו (המכוונים לבגירים) מקיימים הילדים, שנמצאים בישראל כדין לפי רישיון לישיבת קבע, דוברים עברית, ומרכז חייהם בישראל</w:t>
      </w:r>
      <w:r w:rsidR="00762A69" w:rsidRPr="00CA2A15">
        <w:rPr>
          <w:rFonts w:ascii="Arial" w:hAnsi="Arial" w:hint="cs"/>
          <w:noProof w:val="0"/>
          <w:sz w:val="26"/>
          <w:szCs w:val="26"/>
          <w:rtl/>
        </w:rPr>
        <w:t xml:space="preserve"> [נספח 2 לעתירה]</w:t>
      </w:r>
      <w:r w:rsidR="00213C3A" w:rsidRPr="00CA2A15">
        <w:rPr>
          <w:rFonts w:ascii="Arial" w:hAnsi="Arial" w:hint="cs"/>
          <w:noProof w:val="0"/>
          <w:sz w:val="26"/>
          <w:szCs w:val="26"/>
          <w:rtl/>
        </w:rPr>
        <w:t>.</w:t>
      </w:r>
    </w:p>
    <w:p w:rsidR="00213C3A" w:rsidRPr="00CA2A15" w:rsidRDefault="00213C3A" w:rsidP="00C8234F">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lastRenderedPageBreak/>
        <w:t xml:space="preserve">ביום 28.07.22 דחתה המשיבה את הבקשה, </w:t>
      </w:r>
      <w:r w:rsidR="00024A8A" w:rsidRPr="00CA2A15">
        <w:rPr>
          <w:rFonts w:ascii="Arial" w:hAnsi="Arial" w:hint="cs"/>
          <w:noProof w:val="0"/>
          <w:sz w:val="26"/>
          <w:szCs w:val="26"/>
          <w:rtl/>
        </w:rPr>
        <w:t xml:space="preserve">וכך נימקה את החלטתה </w:t>
      </w:r>
      <w:r w:rsidR="00024A8A" w:rsidRPr="00CA2A15">
        <w:rPr>
          <w:rFonts w:ascii="Arial" w:hAnsi="Arial"/>
          <w:noProof w:val="0"/>
          <w:sz w:val="26"/>
          <w:szCs w:val="26"/>
          <w:rtl/>
        </w:rPr>
        <w:t>–</w:t>
      </w:r>
      <w:r w:rsidR="00024A8A" w:rsidRPr="00CA2A15">
        <w:rPr>
          <w:rFonts w:ascii="Arial" w:hAnsi="Arial" w:hint="cs"/>
          <w:noProof w:val="0"/>
          <w:sz w:val="26"/>
          <w:szCs w:val="26"/>
          <w:rtl/>
        </w:rPr>
        <w:t xml:space="preserve"> "ביום התאזרחותו של האב [18.02.19] לא היו הקטינים האמורים רשומים במרשם ישראל, כאמור הקטינים קיבלו מעמד עפ"י תקנה 12 לחוק</w:t>
      </w:r>
      <w:r w:rsidR="008542CB">
        <w:rPr>
          <w:rStyle w:val="af0"/>
          <w:rFonts w:ascii="Arial" w:hAnsi="Arial"/>
          <w:noProof w:val="0"/>
          <w:sz w:val="26"/>
          <w:szCs w:val="26"/>
          <w:rtl/>
        </w:rPr>
        <w:footnoteReference w:id="1"/>
      </w:r>
      <w:r w:rsidR="00024A8A" w:rsidRPr="00CA2A15">
        <w:rPr>
          <w:rFonts w:ascii="Arial" w:hAnsi="Arial" w:hint="cs"/>
          <w:noProof w:val="0"/>
          <w:sz w:val="26"/>
          <w:szCs w:val="26"/>
          <w:rtl/>
        </w:rPr>
        <w:t>, רכשו בהתאם מעמד קבע ביום 23.11.21 ולפנים מעמד ארעי".</w:t>
      </w:r>
      <w:r w:rsidR="00AE0BD3" w:rsidRPr="00CA2A15">
        <w:rPr>
          <w:rFonts w:ascii="Arial" w:hAnsi="Arial" w:hint="cs"/>
          <w:noProof w:val="0"/>
          <w:sz w:val="26"/>
          <w:szCs w:val="26"/>
          <w:rtl/>
        </w:rPr>
        <w:t xml:space="preserve"> עוד צוין בהחלטה, כי "עם הגיע הקטינים לגיל בגרות יוכלו להגיש בקשות להתאזרחות עפ"י סעיף 5 לחוק וייבחנו באותה עת בדרישות ובנהלים הקבועים בחוק"</w:t>
      </w:r>
      <w:r w:rsidR="00762A69" w:rsidRPr="00CA2A15">
        <w:rPr>
          <w:rFonts w:ascii="Arial" w:hAnsi="Arial" w:hint="cs"/>
          <w:noProof w:val="0"/>
          <w:sz w:val="26"/>
          <w:szCs w:val="26"/>
          <w:rtl/>
        </w:rPr>
        <w:t xml:space="preserve"> [נספח 3]</w:t>
      </w:r>
      <w:r w:rsidR="00AE0BD3" w:rsidRPr="00CA2A15">
        <w:rPr>
          <w:rFonts w:ascii="Arial" w:hAnsi="Arial" w:hint="cs"/>
          <w:noProof w:val="0"/>
          <w:sz w:val="26"/>
          <w:szCs w:val="26"/>
          <w:rtl/>
        </w:rPr>
        <w:t>.</w:t>
      </w:r>
    </w:p>
    <w:p w:rsidR="00AE0BD3" w:rsidRPr="00CA2A15" w:rsidRDefault="00AE0BD3" w:rsidP="002B3FC2">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 xml:space="preserve">ביום 07.09.22 </w:t>
      </w:r>
      <w:r w:rsidR="00A872CF" w:rsidRPr="00CA2A15">
        <w:rPr>
          <w:rFonts w:ascii="Arial" w:hAnsi="Arial" w:hint="cs"/>
          <w:noProof w:val="0"/>
          <w:sz w:val="26"/>
          <w:szCs w:val="26"/>
          <w:rtl/>
        </w:rPr>
        <w:t>הגיש ב"כ העותר ערר פנימי, כשביום 08.11.22 צירף לערר מסמכים המלמדים על מרכז חייהם של הילדים ברמלה, עיר מגורי המשפחה</w:t>
      </w:r>
      <w:r w:rsidR="00762A69" w:rsidRPr="00CA2A15">
        <w:rPr>
          <w:rFonts w:ascii="Arial" w:hAnsi="Arial" w:hint="cs"/>
          <w:noProof w:val="0"/>
          <w:sz w:val="26"/>
          <w:szCs w:val="26"/>
          <w:rtl/>
        </w:rPr>
        <w:t xml:space="preserve"> [נספחים 4 ו-5]</w:t>
      </w:r>
      <w:r w:rsidR="00A872CF" w:rsidRPr="00CA2A15">
        <w:rPr>
          <w:rFonts w:ascii="Arial" w:hAnsi="Arial" w:hint="cs"/>
          <w:noProof w:val="0"/>
          <w:sz w:val="26"/>
          <w:szCs w:val="26"/>
          <w:rtl/>
        </w:rPr>
        <w:t xml:space="preserve">. </w:t>
      </w:r>
      <w:r w:rsidR="00A22BAA" w:rsidRPr="00CA2A15">
        <w:rPr>
          <w:rFonts w:ascii="Arial" w:hAnsi="Arial" w:hint="cs"/>
          <w:noProof w:val="0"/>
          <w:sz w:val="26"/>
          <w:szCs w:val="26"/>
          <w:rtl/>
        </w:rPr>
        <w:t xml:space="preserve">ביום 22.11.22 נערך ראיון עם העותר בלשכת האוכלוסין ברמלה, </w:t>
      </w:r>
      <w:r w:rsidR="00887356" w:rsidRPr="00CA2A15">
        <w:rPr>
          <w:rFonts w:ascii="Arial" w:hAnsi="Arial" w:hint="cs"/>
          <w:noProof w:val="0"/>
          <w:sz w:val="26"/>
          <w:szCs w:val="26"/>
          <w:rtl/>
        </w:rPr>
        <w:t>ובעקבותיו נדחה הערר</w:t>
      </w:r>
      <w:r w:rsidR="00762A69" w:rsidRPr="00CA2A15">
        <w:rPr>
          <w:rFonts w:ascii="Arial" w:hAnsi="Arial" w:hint="cs"/>
          <w:noProof w:val="0"/>
          <w:sz w:val="26"/>
          <w:szCs w:val="26"/>
          <w:rtl/>
        </w:rPr>
        <w:t xml:space="preserve"> [נספחים 6 ו-7]</w:t>
      </w:r>
      <w:r w:rsidR="00887356" w:rsidRPr="00CA2A15">
        <w:rPr>
          <w:rFonts w:ascii="Arial" w:hAnsi="Arial" w:hint="cs"/>
          <w:noProof w:val="0"/>
          <w:sz w:val="26"/>
          <w:szCs w:val="26"/>
          <w:rtl/>
        </w:rPr>
        <w:t xml:space="preserve">. </w:t>
      </w:r>
      <w:r w:rsidR="00750C51" w:rsidRPr="00CA2A15">
        <w:rPr>
          <w:rFonts w:ascii="Arial" w:hAnsi="Arial" w:hint="cs"/>
          <w:noProof w:val="0"/>
          <w:sz w:val="26"/>
          <w:szCs w:val="26"/>
          <w:rtl/>
        </w:rPr>
        <w:t>עיקר הנמקתה של הדחיה נעוץ בעובדה הנטענת, שבתאריך הק</w:t>
      </w:r>
      <w:r w:rsidR="00FD3F3A" w:rsidRPr="00CA2A15">
        <w:rPr>
          <w:rFonts w:ascii="Arial" w:hAnsi="Arial" w:hint="cs"/>
          <w:noProof w:val="0"/>
          <w:sz w:val="26"/>
          <w:szCs w:val="26"/>
          <w:rtl/>
        </w:rPr>
        <w:t xml:space="preserve">ובע </w:t>
      </w:r>
      <w:r w:rsidR="00FD3F3A" w:rsidRPr="00CA2A15">
        <w:rPr>
          <w:rFonts w:ascii="Arial" w:hAnsi="Arial"/>
          <w:noProof w:val="0"/>
          <w:sz w:val="26"/>
          <w:szCs w:val="26"/>
          <w:rtl/>
        </w:rPr>
        <w:t>–</w:t>
      </w:r>
      <w:r w:rsidR="00FD3F3A" w:rsidRPr="00CA2A15">
        <w:rPr>
          <w:rFonts w:ascii="Arial" w:hAnsi="Arial" w:hint="cs"/>
          <w:noProof w:val="0"/>
          <w:sz w:val="26"/>
          <w:szCs w:val="26"/>
          <w:rtl/>
        </w:rPr>
        <w:t xml:space="preserve"> מועד התאזרחותו של העותר </w:t>
      </w:r>
      <w:r w:rsidR="00570513" w:rsidRPr="00CA2A15">
        <w:rPr>
          <w:rFonts w:ascii="Arial" w:hAnsi="Arial" w:hint="cs"/>
          <w:noProof w:val="0"/>
          <w:sz w:val="26"/>
          <w:szCs w:val="26"/>
          <w:rtl/>
        </w:rPr>
        <w:t xml:space="preserve">18.02.19 </w:t>
      </w:r>
      <w:r w:rsidR="00570513" w:rsidRPr="00CA2A15">
        <w:rPr>
          <w:rFonts w:ascii="Arial" w:hAnsi="Arial"/>
          <w:noProof w:val="0"/>
          <w:sz w:val="26"/>
          <w:szCs w:val="26"/>
          <w:rtl/>
        </w:rPr>
        <w:t>–</w:t>
      </w:r>
      <w:r w:rsidR="00570513" w:rsidRPr="00CA2A15">
        <w:rPr>
          <w:rFonts w:ascii="Arial" w:hAnsi="Arial" w:hint="cs"/>
          <w:noProof w:val="0"/>
          <w:sz w:val="26"/>
          <w:szCs w:val="26"/>
          <w:rtl/>
        </w:rPr>
        <w:t xml:space="preserve"> לא </w:t>
      </w:r>
      <w:r w:rsidR="00E9451A" w:rsidRPr="00CA2A15">
        <w:rPr>
          <w:rFonts w:ascii="Arial" w:hAnsi="Arial" w:hint="cs"/>
          <w:noProof w:val="0"/>
          <w:sz w:val="26"/>
          <w:szCs w:val="26"/>
          <w:rtl/>
        </w:rPr>
        <w:t>היו הילדים רשומים במרשם ישראל.</w:t>
      </w:r>
      <w:r w:rsidR="00570513" w:rsidRPr="00CA2A15">
        <w:rPr>
          <w:rFonts w:ascii="Arial" w:hAnsi="Arial" w:hint="cs"/>
          <w:noProof w:val="0"/>
          <w:sz w:val="26"/>
          <w:szCs w:val="26"/>
          <w:rtl/>
        </w:rPr>
        <w:t xml:space="preserve"> </w:t>
      </w:r>
      <w:r w:rsidR="00E9451A" w:rsidRPr="00CA2A15">
        <w:rPr>
          <w:rFonts w:ascii="Arial" w:hAnsi="Arial" w:hint="cs"/>
          <w:noProof w:val="0"/>
          <w:sz w:val="26"/>
          <w:szCs w:val="26"/>
          <w:rtl/>
        </w:rPr>
        <w:t>עאידה רשומה כתושבת אזור יהודה ושומרון, ו</w:t>
      </w:r>
      <w:r w:rsidR="00C95140">
        <w:rPr>
          <w:rFonts w:ascii="Arial" w:hAnsi="Arial" w:hint="cs"/>
          <w:noProof w:val="0"/>
          <w:sz w:val="26"/>
          <w:szCs w:val="26"/>
          <w:rtl/>
        </w:rPr>
        <w:t>היא ו</w:t>
      </w:r>
      <w:r w:rsidR="00E9451A" w:rsidRPr="00CA2A15">
        <w:rPr>
          <w:rFonts w:ascii="Arial" w:hAnsi="Arial" w:hint="cs"/>
          <w:noProof w:val="0"/>
          <w:sz w:val="26"/>
          <w:szCs w:val="26"/>
          <w:rtl/>
        </w:rPr>
        <w:t>שני הבנים נרשמו במרשם ישראל ב</w:t>
      </w:r>
      <w:r w:rsidR="002B3FC2">
        <w:rPr>
          <w:rFonts w:ascii="Arial" w:hAnsi="Arial" w:hint="cs"/>
          <w:noProof w:val="0"/>
          <w:sz w:val="26"/>
          <w:szCs w:val="26"/>
          <w:rtl/>
        </w:rPr>
        <w:t>יום 11.06.19</w:t>
      </w:r>
      <w:r w:rsidR="00E9451A" w:rsidRPr="00CA2A15">
        <w:rPr>
          <w:rFonts w:ascii="Arial" w:hAnsi="Arial" w:hint="cs"/>
          <w:noProof w:val="0"/>
          <w:sz w:val="26"/>
          <w:szCs w:val="26"/>
          <w:rtl/>
        </w:rPr>
        <w:t>, כשרכשו מעמד ארעי מסוג א/5.</w:t>
      </w:r>
      <w:r w:rsidR="0036575F" w:rsidRPr="00CA2A15">
        <w:rPr>
          <w:rFonts w:ascii="Arial" w:hAnsi="Arial" w:hint="cs"/>
          <w:noProof w:val="0"/>
          <w:sz w:val="26"/>
          <w:szCs w:val="26"/>
          <w:rtl/>
        </w:rPr>
        <w:t xml:space="preserve"> לפיכך, חלה על העותר</w:t>
      </w:r>
      <w:r w:rsidR="00C05CC7" w:rsidRPr="00CA2A15">
        <w:rPr>
          <w:rFonts w:ascii="Arial" w:hAnsi="Arial" w:hint="cs"/>
          <w:noProof w:val="0"/>
          <w:sz w:val="26"/>
          <w:szCs w:val="26"/>
          <w:rtl/>
        </w:rPr>
        <w:t xml:space="preserve"> ועל ילדיו הוראתו של סעיף 3 ל</w:t>
      </w:r>
      <w:r w:rsidR="00C05CC7" w:rsidRPr="00CA2A15">
        <w:rPr>
          <w:rFonts w:ascii="Arial" w:hAnsi="Arial"/>
          <w:noProof w:val="0"/>
          <w:sz w:val="26"/>
          <w:szCs w:val="26"/>
          <w:rtl/>
        </w:rPr>
        <w:t>חוק האזרחות והכניסה לישראל (הוראת שעה), תשפ"ב-2022</w:t>
      </w:r>
      <w:r w:rsidR="0081667C" w:rsidRPr="00CA2A15">
        <w:rPr>
          <w:rFonts w:ascii="Arial" w:hAnsi="Arial" w:hint="cs"/>
          <w:noProof w:val="0"/>
          <w:sz w:val="26"/>
          <w:szCs w:val="26"/>
          <w:rtl/>
        </w:rPr>
        <w:t xml:space="preserve"> [להלן </w:t>
      </w:r>
      <w:r w:rsidR="0081667C" w:rsidRPr="00CA2A15">
        <w:rPr>
          <w:rFonts w:ascii="Arial" w:hAnsi="Arial"/>
          <w:noProof w:val="0"/>
          <w:sz w:val="26"/>
          <w:szCs w:val="26"/>
          <w:rtl/>
        </w:rPr>
        <w:t>–</w:t>
      </w:r>
      <w:r w:rsidR="0081667C" w:rsidRPr="00CA2A15">
        <w:rPr>
          <w:rFonts w:ascii="Arial" w:hAnsi="Arial" w:hint="cs"/>
          <w:noProof w:val="0"/>
          <w:sz w:val="26"/>
          <w:szCs w:val="26"/>
          <w:rtl/>
        </w:rPr>
        <w:t xml:space="preserve"> חוק הוראת השעה]</w:t>
      </w:r>
      <w:r w:rsidR="00C05CC7" w:rsidRPr="00CA2A15">
        <w:rPr>
          <w:rFonts w:ascii="Arial" w:hAnsi="Arial" w:hint="cs"/>
          <w:noProof w:val="0"/>
          <w:sz w:val="26"/>
          <w:szCs w:val="26"/>
          <w:rtl/>
        </w:rPr>
        <w:t>, לפיה "</w:t>
      </w:r>
      <w:r w:rsidR="0081667C" w:rsidRPr="00CA2A15">
        <w:rPr>
          <w:rFonts w:ascii="Arial" w:hAnsi="Arial"/>
          <w:noProof w:val="0"/>
          <w:sz w:val="26"/>
          <w:szCs w:val="26"/>
          <w:rtl/>
        </w:rPr>
        <w:t>בתקופת תוקפו של חוק זה, על אף האמור בכל דין, לרבות סעיף 7 לחוק האזרחות, שר הפנים לא יעניק לתושב האזור או לאזרח או לתושב של מדינה המנויה בתוספת, אזרחות לפי חוק האזרחות</w:t>
      </w:r>
      <w:r w:rsidR="0081667C" w:rsidRPr="00CA2A15">
        <w:rPr>
          <w:rFonts w:ascii="Arial" w:hAnsi="Arial" w:hint="cs"/>
          <w:noProof w:val="0"/>
          <w:sz w:val="26"/>
          <w:szCs w:val="26"/>
          <w:rtl/>
        </w:rPr>
        <w:t xml:space="preserve">...". </w:t>
      </w:r>
      <w:r w:rsidR="0036575F" w:rsidRPr="00CA2A15">
        <w:rPr>
          <w:rFonts w:ascii="Arial" w:hAnsi="Arial" w:hint="cs"/>
          <w:noProof w:val="0"/>
          <w:sz w:val="26"/>
          <w:szCs w:val="26"/>
          <w:rtl/>
        </w:rPr>
        <w:t>העותר אינו משלים עם החלטת הדחייה ומכאן עתירתו.</w:t>
      </w:r>
    </w:p>
    <w:p w:rsidR="003041F9" w:rsidRPr="00CA2A15" w:rsidRDefault="003041F9" w:rsidP="003041F9">
      <w:pPr>
        <w:spacing w:after="240" w:line="360" w:lineRule="auto"/>
        <w:jc w:val="both"/>
        <w:rPr>
          <w:rFonts w:ascii="Arial" w:hAnsi="Arial"/>
          <w:noProof w:val="0"/>
          <w:sz w:val="26"/>
          <w:szCs w:val="26"/>
          <w:rtl/>
        </w:rPr>
      </w:pPr>
      <w:r w:rsidRPr="00CA2A15">
        <w:rPr>
          <w:rFonts w:ascii="Arial" w:hAnsi="Arial" w:hint="cs"/>
          <w:b/>
          <w:bCs/>
          <w:noProof w:val="0"/>
          <w:sz w:val="26"/>
          <w:szCs w:val="26"/>
          <w:u w:val="single"/>
          <w:rtl/>
        </w:rPr>
        <w:t xml:space="preserve">עיקר טענותיו של </w:t>
      </w:r>
      <w:r w:rsidR="00E555F9" w:rsidRPr="00CA2A15">
        <w:rPr>
          <w:rFonts w:ascii="Arial" w:hAnsi="Arial" w:hint="cs"/>
          <w:b/>
          <w:bCs/>
          <w:noProof w:val="0"/>
          <w:sz w:val="26"/>
          <w:szCs w:val="26"/>
          <w:u w:val="single"/>
          <w:rtl/>
        </w:rPr>
        <w:t>העותר</w:t>
      </w:r>
      <w:r w:rsidR="00E555F9" w:rsidRPr="00CA2A15">
        <w:rPr>
          <w:rFonts w:ascii="Arial" w:hAnsi="Arial" w:hint="cs"/>
          <w:noProof w:val="0"/>
          <w:sz w:val="26"/>
          <w:szCs w:val="26"/>
          <w:rtl/>
        </w:rPr>
        <w:t>:</w:t>
      </w:r>
    </w:p>
    <w:p w:rsidR="00931DD7" w:rsidRPr="00CA2A15" w:rsidRDefault="00E555F9" w:rsidP="00F312D4">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 xml:space="preserve">סעיף 8(א) לחוק </w:t>
      </w:r>
      <w:r w:rsidR="00E645A7" w:rsidRPr="00CA2A15">
        <w:rPr>
          <w:rFonts w:ascii="Arial" w:hAnsi="Arial" w:hint="cs"/>
          <w:noProof w:val="0"/>
          <w:sz w:val="26"/>
          <w:szCs w:val="26"/>
          <w:rtl/>
        </w:rPr>
        <w:t xml:space="preserve">האזרחות </w:t>
      </w:r>
      <w:r w:rsidRPr="00CA2A15">
        <w:rPr>
          <w:rFonts w:ascii="Arial" w:hAnsi="Arial" w:hint="cs"/>
          <w:noProof w:val="0"/>
          <w:sz w:val="26"/>
          <w:szCs w:val="26"/>
          <w:rtl/>
        </w:rPr>
        <w:t>מורה ש"</w:t>
      </w:r>
      <w:r w:rsidRPr="00CA2A15">
        <w:rPr>
          <w:rFonts w:ascii="Arial" w:hAnsi="Arial"/>
          <w:noProof w:val="0"/>
          <w:sz w:val="26"/>
          <w:szCs w:val="26"/>
          <w:rtl/>
        </w:rPr>
        <w:t>התאזרחותו של אדם מקנה אזרחות גם לילדו הקטין שביום ההתאזרחות היה תושב ישראל או תושב של אזור המוחזק על ידי צבא-הגנה לישראל והמתאזרח היה רשאי להחזיק בו</w:t>
      </w:r>
      <w:r w:rsidRPr="00CA2A15">
        <w:rPr>
          <w:rFonts w:ascii="Arial" w:hAnsi="Arial" w:hint="cs"/>
          <w:noProof w:val="0"/>
          <w:sz w:val="26"/>
          <w:szCs w:val="26"/>
          <w:rtl/>
        </w:rPr>
        <w:t xml:space="preserve">". ילדיו של העותר היו תושבי ישראל </w:t>
      </w:r>
      <w:r w:rsidR="00931DD7" w:rsidRPr="00CA2A15">
        <w:rPr>
          <w:rFonts w:ascii="Arial" w:hAnsi="Arial" w:hint="cs"/>
          <w:noProof w:val="0"/>
          <w:sz w:val="26"/>
          <w:szCs w:val="26"/>
          <w:rtl/>
        </w:rPr>
        <w:t xml:space="preserve">כבר </w:t>
      </w:r>
      <w:r w:rsidRPr="00CA2A15">
        <w:rPr>
          <w:rFonts w:ascii="Arial" w:hAnsi="Arial" w:hint="cs"/>
          <w:noProof w:val="0"/>
          <w:sz w:val="26"/>
          <w:szCs w:val="26"/>
          <w:rtl/>
        </w:rPr>
        <w:t>משנת 2017 ובוודאי</w:t>
      </w:r>
      <w:r w:rsidR="00931DD7" w:rsidRPr="00CA2A15">
        <w:rPr>
          <w:rFonts w:ascii="Arial" w:hAnsi="Arial" w:hint="cs"/>
          <w:noProof w:val="0"/>
          <w:sz w:val="26"/>
          <w:szCs w:val="26"/>
          <w:rtl/>
        </w:rPr>
        <w:t xml:space="preserve"> בשנת 2019</w:t>
      </w:r>
      <w:r w:rsidRPr="00CA2A15">
        <w:rPr>
          <w:rFonts w:ascii="Arial" w:hAnsi="Arial" w:hint="cs"/>
          <w:noProof w:val="0"/>
          <w:sz w:val="26"/>
          <w:szCs w:val="26"/>
          <w:rtl/>
        </w:rPr>
        <w:t xml:space="preserve"> בעת התאזרחותו של העותר, משמע שגם הילדים רכשו אזרחות בעת התאזרחות אביהם</w:t>
      </w:r>
      <w:r w:rsidR="00931DD7" w:rsidRPr="00CA2A15">
        <w:rPr>
          <w:rFonts w:ascii="Arial" w:hAnsi="Arial" w:hint="cs"/>
          <w:noProof w:val="0"/>
          <w:sz w:val="26"/>
          <w:szCs w:val="26"/>
          <w:rtl/>
        </w:rPr>
        <w:t>.</w:t>
      </w:r>
      <w:r w:rsidR="005E46B5" w:rsidRPr="00CA2A15">
        <w:rPr>
          <w:rFonts w:ascii="Arial" w:hAnsi="Arial" w:hint="cs"/>
          <w:noProof w:val="0"/>
          <w:sz w:val="26"/>
          <w:szCs w:val="26"/>
          <w:rtl/>
        </w:rPr>
        <w:t xml:space="preserve"> </w:t>
      </w:r>
      <w:r w:rsidR="00931DD7" w:rsidRPr="00CA2A15">
        <w:rPr>
          <w:rFonts w:ascii="Arial" w:hAnsi="Arial" w:hint="cs"/>
          <w:noProof w:val="0"/>
          <w:sz w:val="26"/>
          <w:szCs w:val="26"/>
          <w:rtl/>
        </w:rPr>
        <w:t xml:space="preserve">לטענת העותר, סעיף 8 לחוק מתנה את רכישת האזרחות של ילדו הקטין של מתאזרח בתנאי יחיד נוסף של </w:t>
      </w:r>
      <w:r w:rsidR="00931DD7" w:rsidRPr="00CA2A15">
        <w:rPr>
          <w:rFonts w:ascii="Arial" w:hAnsi="Arial" w:hint="cs"/>
          <w:i/>
          <w:iCs/>
          <w:noProof w:val="0"/>
          <w:sz w:val="26"/>
          <w:szCs w:val="26"/>
          <w:rtl/>
        </w:rPr>
        <w:t>תושבות</w:t>
      </w:r>
      <w:r w:rsidR="00931DD7" w:rsidRPr="00CA2A15">
        <w:rPr>
          <w:rFonts w:ascii="Arial" w:hAnsi="Arial" w:hint="cs"/>
          <w:noProof w:val="0"/>
          <w:sz w:val="26"/>
          <w:szCs w:val="26"/>
          <w:rtl/>
        </w:rPr>
        <w:t xml:space="preserve"> הקטין בישראל בעת התאזרחותו של הורה. "תושבות" איננה חופפת למרשם וסעיף 8 אינו נוקב בתנאי של רישום במרשם ישראל. </w:t>
      </w:r>
      <w:r w:rsidR="00645EE3" w:rsidRPr="00CA2A15">
        <w:rPr>
          <w:rFonts w:ascii="Arial" w:hAnsi="Arial" w:hint="cs"/>
          <w:noProof w:val="0"/>
          <w:sz w:val="26"/>
          <w:szCs w:val="26"/>
          <w:rtl/>
        </w:rPr>
        <w:t>ל</w:t>
      </w:r>
      <w:r w:rsidR="00931DD7" w:rsidRPr="00CA2A15">
        <w:rPr>
          <w:rFonts w:ascii="Arial" w:hAnsi="Arial" w:hint="cs"/>
          <w:noProof w:val="0"/>
          <w:sz w:val="26"/>
          <w:szCs w:val="26"/>
          <w:rtl/>
        </w:rPr>
        <w:t>סף שמציבה המשיבה</w:t>
      </w:r>
      <w:r w:rsidR="00645EE3" w:rsidRPr="00CA2A15">
        <w:rPr>
          <w:rFonts w:ascii="Arial" w:hAnsi="Arial" w:hint="cs"/>
          <w:noProof w:val="0"/>
          <w:sz w:val="26"/>
          <w:szCs w:val="26"/>
          <w:rtl/>
        </w:rPr>
        <w:t>,</w:t>
      </w:r>
      <w:r w:rsidR="00931DD7" w:rsidRPr="00CA2A15">
        <w:rPr>
          <w:rFonts w:ascii="Arial" w:hAnsi="Arial" w:hint="cs"/>
          <w:noProof w:val="0"/>
          <w:sz w:val="26"/>
          <w:szCs w:val="26"/>
          <w:rtl/>
        </w:rPr>
        <w:t xml:space="preserve"> בדרישתה לרישום הקטין במרשם ישראל</w:t>
      </w:r>
      <w:r w:rsidR="00645EE3" w:rsidRPr="00CA2A15">
        <w:rPr>
          <w:rFonts w:ascii="Arial" w:hAnsi="Arial" w:hint="cs"/>
          <w:noProof w:val="0"/>
          <w:sz w:val="26"/>
          <w:szCs w:val="26"/>
          <w:rtl/>
        </w:rPr>
        <w:t xml:space="preserve">, אין זכר בסעיף 8, במובחן מהכתוב בסעיפים אחרים בחוק שבהם נדרש במפורש רישום קיים במרשם (דוגמת סעיפים 3א(א)(3), 3א(א)(4) ו-3א(ב)(2)) </w:t>
      </w:r>
      <w:r w:rsidR="00645EE3" w:rsidRPr="00CA2A15">
        <w:rPr>
          <w:rFonts w:ascii="Arial" w:hAnsi="Arial"/>
          <w:noProof w:val="0"/>
          <w:sz w:val="26"/>
          <w:szCs w:val="26"/>
          <w:rtl/>
        </w:rPr>
        <w:t>–</w:t>
      </w:r>
      <w:r w:rsidR="00645EE3" w:rsidRPr="00CA2A15">
        <w:rPr>
          <w:rFonts w:ascii="Arial" w:hAnsi="Arial" w:hint="cs"/>
          <w:noProof w:val="0"/>
          <w:sz w:val="26"/>
          <w:szCs w:val="26"/>
          <w:rtl/>
        </w:rPr>
        <w:t xml:space="preserve"> "תושב ישראל </w:t>
      </w:r>
      <w:r w:rsidR="00645EE3" w:rsidRPr="00CA2A15">
        <w:rPr>
          <w:rFonts w:ascii="Arial" w:hAnsi="Arial" w:hint="cs"/>
          <w:noProof w:val="0"/>
          <w:sz w:val="26"/>
          <w:szCs w:val="26"/>
          <w:rtl/>
        </w:rPr>
        <w:lastRenderedPageBreak/>
        <w:t>ורשום במרשם האוכלוסין" או "תושב ישראל ורשום במרשם התושבים").</w:t>
      </w:r>
      <w:r w:rsidR="005E46B5" w:rsidRPr="00CA2A15">
        <w:rPr>
          <w:rFonts w:ascii="Arial" w:hAnsi="Arial" w:hint="cs"/>
          <w:noProof w:val="0"/>
          <w:sz w:val="26"/>
          <w:szCs w:val="26"/>
          <w:rtl/>
        </w:rPr>
        <w:t xml:space="preserve"> מכאן, שסעיף 8 דורש תנאי יחיד של תושבות פיזית, מגורים בישראל, כדי לזכות ילד קטין באזרחות מכוח התאזרחות הורה.</w:t>
      </w:r>
    </w:p>
    <w:p w:rsidR="005E46B5" w:rsidRPr="00CA2A15" w:rsidRDefault="005E46B5" w:rsidP="00F312D4">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לחילופין, מבקש העותר כי שר הפנים יעשה כסמכותו לפי סעיף 9 לחוק</w:t>
      </w:r>
      <w:r w:rsidR="00E645A7" w:rsidRPr="00CA2A15">
        <w:rPr>
          <w:rFonts w:ascii="Arial" w:hAnsi="Arial" w:hint="cs"/>
          <w:noProof w:val="0"/>
          <w:sz w:val="26"/>
          <w:szCs w:val="26"/>
          <w:rtl/>
        </w:rPr>
        <w:t xml:space="preserve"> האזרחות</w:t>
      </w:r>
      <w:r w:rsidRPr="00CA2A15">
        <w:rPr>
          <w:rFonts w:ascii="Arial" w:hAnsi="Arial" w:hint="cs"/>
          <w:noProof w:val="0"/>
          <w:sz w:val="26"/>
          <w:szCs w:val="26"/>
          <w:rtl/>
        </w:rPr>
        <w:t xml:space="preserve"> ויעניק אזרחות ישראלית במתן תעודה לשלושת הילדים.</w:t>
      </w:r>
    </w:p>
    <w:p w:rsidR="005E46B5" w:rsidRPr="00CA2A15" w:rsidRDefault="005E46B5" w:rsidP="00631F5A">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עוד מפנה העותר לתקנה 12 לתקנות הכניסה לישראל, תשל"ד-1974, המזכות ילד שנולד ביש</w:t>
      </w:r>
      <w:r w:rsidR="00631F5A" w:rsidRPr="00CA2A15">
        <w:rPr>
          <w:rFonts w:ascii="Arial" w:hAnsi="Arial" w:hint="cs"/>
          <w:noProof w:val="0"/>
          <w:sz w:val="26"/>
          <w:szCs w:val="26"/>
          <w:rtl/>
        </w:rPr>
        <w:t>ראל, ולא חל עליו סעיף 4 לחוק השבות, ב</w:t>
      </w:r>
      <w:r w:rsidR="00336333" w:rsidRPr="00CA2A15">
        <w:rPr>
          <w:rFonts w:ascii="Arial" w:hAnsi="Arial" w:hint="cs"/>
          <w:noProof w:val="0"/>
          <w:sz w:val="26"/>
          <w:szCs w:val="26"/>
          <w:rtl/>
        </w:rPr>
        <w:t>"</w:t>
      </w:r>
      <w:r w:rsidR="00631F5A" w:rsidRPr="00CA2A15">
        <w:rPr>
          <w:rFonts w:ascii="Arial" w:hAnsi="Arial" w:hint="cs"/>
          <w:noProof w:val="0"/>
          <w:sz w:val="26"/>
          <w:szCs w:val="26"/>
          <w:rtl/>
        </w:rPr>
        <w:t>מעמד בישראל כמעמד הוריו".</w:t>
      </w:r>
      <w:r w:rsidR="0028167A" w:rsidRPr="00CA2A15">
        <w:rPr>
          <w:rFonts w:ascii="Arial" w:hAnsi="Arial" w:hint="cs"/>
          <w:noProof w:val="0"/>
          <w:sz w:val="26"/>
          <w:szCs w:val="26"/>
          <w:rtl/>
        </w:rPr>
        <w:t xml:space="preserve"> כיון שהילדים נולדו בישראל, וחוק השבות אינו חל עליהם, יש לזכותם באזרחות ישראלית, כמעמד אביהם.</w:t>
      </w:r>
    </w:p>
    <w:p w:rsidR="0028167A" w:rsidRPr="00CA2A15" w:rsidRDefault="0028167A" w:rsidP="00E27D59">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העותר מלין על-כך שבהחלטתה הסופית, לאחר שהוגש הערר הפנימי, לא טרחה המשיבה להתייחס לגוף טענותיו הנ"</w:t>
      </w:r>
      <w:r w:rsidR="00E27D59" w:rsidRPr="00CA2A15">
        <w:rPr>
          <w:rFonts w:ascii="Arial" w:hAnsi="Arial" w:hint="cs"/>
          <w:noProof w:val="0"/>
          <w:sz w:val="26"/>
          <w:szCs w:val="26"/>
          <w:rtl/>
        </w:rPr>
        <w:t xml:space="preserve">ל, אלא הנפיקה תשובה מוכנה מיד לאחר קיום הריאיון עמו, בה הוסיפה נימוק חדש, הנסמך על חוק הוראת השעה. נימוק זה מוטעה </w:t>
      </w:r>
      <w:r w:rsidR="00E27D59" w:rsidRPr="00CA2A15">
        <w:rPr>
          <w:rFonts w:ascii="Arial" w:hAnsi="Arial"/>
          <w:noProof w:val="0"/>
          <w:sz w:val="26"/>
          <w:szCs w:val="26"/>
          <w:rtl/>
        </w:rPr>
        <w:t>–</w:t>
      </w:r>
      <w:r w:rsidR="00E27D59" w:rsidRPr="00CA2A15">
        <w:rPr>
          <w:rFonts w:ascii="Arial" w:hAnsi="Arial" w:hint="cs"/>
          <w:noProof w:val="0"/>
          <w:sz w:val="26"/>
          <w:szCs w:val="26"/>
          <w:rtl/>
        </w:rPr>
        <w:t xml:space="preserve"> ראשית, אינו חל על העותר ובניו</w:t>
      </w:r>
      <w:r w:rsidR="00161CE2" w:rsidRPr="00CA2A15">
        <w:rPr>
          <w:rFonts w:ascii="Arial" w:hAnsi="Arial" w:hint="cs"/>
          <w:noProof w:val="0"/>
          <w:sz w:val="26"/>
          <w:szCs w:val="26"/>
          <w:rtl/>
        </w:rPr>
        <w:t>, כשהוא אזרח ו</w:t>
      </w:r>
      <w:r w:rsidR="0048467D">
        <w:rPr>
          <w:rFonts w:ascii="Arial" w:hAnsi="Arial" w:hint="cs"/>
          <w:noProof w:val="0"/>
          <w:sz w:val="26"/>
          <w:szCs w:val="26"/>
          <w:rtl/>
        </w:rPr>
        <w:t>כש</w:t>
      </w:r>
      <w:r w:rsidR="00161CE2" w:rsidRPr="00CA2A15">
        <w:rPr>
          <w:rFonts w:ascii="Arial" w:hAnsi="Arial" w:hint="cs"/>
          <w:noProof w:val="0"/>
          <w:sz w:val="26"/>
          <w:szCs w:val="26"/>
          <w:rtl/>
        </w:rPr>
        <w:t xml:space="preserve">הם תושבי קבע; שנית </w:t>
      </w:r>
      <w:r w:rsidR="00161CE2" w:rsidRPr="00CA2A15">
        <w:rPr>
          <w:rFonts w:ascii="Arial" w:hAnsi="Arial"/>
          <w:noProof w:val="0"/>
          <w:sz w:val="26"/>
          <w:szCs w:val="26"/>
          <w:rtl/>
        </w:rPr>
        <w:t>–</w:t>
      </w:r>
      <w:r w:rsidR="00161CE2" w:rsidRPr="00CA2A15">
        <w:rPr>
          <w:rFonts w:ascii="Arial" w:hAnsi="Arial" w:hint="cs"/>
          <w:noProof w:val="0"/>
          <w:sz w:val="26"/>
          <w:szCs w:val="26"/>
          <w:rtl/>
        </w:rPr>
        <w:t xml:space="preserve"> אין להחילו בעניינה של עאידה, לנוכח טענותיו המשפטיות של העותר, וגם מחמת היותו אנוס לרשום את עאידה במרשם הרש"פ ולכן כתושבת האזור, כיון שמשרד הפנים הישראלי סרב לטפל בבקשה לרשמה במרשם ישראל.</w:t>
      </w:r>
      <w:r w:rsidR="00936A07" w:rsidRPr="00CA2A15">
        <w:rPr>
          <w:rFonts w:ascii="Arial" w:hAnsi="Arial" w:hint="cs"/>
          <w:noProof w:val="0"/>
          <w:sz w:val="26"/>
          <w:szCs w:val="26"/>
          <w:rtl/>
        </w:rPr>
        <w:t xml:space="preserve"> לטענתו, המשיבה שינתה מפעם לפעם את תשובותיה, טעתה </w:t>
      </w:r>
      <w:r w:rsidR="00A018EE" w:rsidRPr="00CA2A15">
        <w:rPr>
          <w:rFonts w:ascii="Arial" w:hAnsi="Arial" w:hint="cs"/>
          <w:noProof w:val="0"/>
          <w:sz w:val="26"/>
          <w:szCs w:val="26"/>
          <w:rtl/>
        </w:rPr>
        <w:t>בטענותיה לגבי בסיס ההחלטות להרשות לילדים ישיבות ארעי וקבע, ועוד.</w:t>
      </w:r>
    </w:p>
    <w:p w:rsidR="00ED74FD" w:rsidRPr="00CA2A15" w:rsidRDefault="00ED74FD" w:rsidP="00E27D59">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מסכם וטוען העותר, כי המשיבה שוגה ופועלת שלא-כחוק, בניגוד לחובתה לפעול בסבירות, בתום-לב ובהגינות, ולהימנע משיקולים זרים, אפליה או שרירות-לב.</w:t>
      </w:r>
    </w:p>
    <w:p w:rsidR="00BE6DF8" w:rsidRPr="00CA2A15" w:rsidRDefault="00BE6DF8" w:rsidP="00BE6DF8">
      <w:pPr>
        <w:spacing w:after="240" w:line="360" w:lineRule="auto"/>
        <w:jc w:val="both"/>
        <w:rPr>
          <w:rFonts w:ascii="Arial" w:hAnsi="Arial"/>
          <w:noProof w:val="0"/>
          <w:sz w:val="26"/>
          <w:szCs w:val="26"/>
        </w:rPr>
      </w:pPr>
      <w:r w:rsidRPr="00CA2A15">
        <w:rPr>
          <w:rFonts w:ascii="Arial" w:hAnsi="Arial" w:hint="cs"/>
          <w:b/>
          <w:bCs/>
          <w:noProof w:val="0"/>
          <w:sz w:val="26"/>
          <w:szCs w:val="26"/>
          <w:u w:val="single"/>
          <w:rtl/>
        </w:rPr>
        <w:t>עיקרי תשובתה של המשיבה</w:t>
      </w:r>
      <w:r w:rsidRPr="00CA2A15">
        <w:rPr>
          <w:rFonts w:ascii="Arial" w:hAnsi="Arial" w:hint="cs"/>
          <w:noProof w:val="0"/>
          <w:sz w:val="26"/>
          <w:szCs w:val="26"/>
          <w:rtl/>
        </w:rPr>
        <w:t xml:space="preserve">: </w:t>
      </w:r>
    </w:p>
    <w:p w:rsidR="00B82865" w:rsidRPr="0048467D" w:rsidRDefault="00BE6DF8" w:rsidP="00831775">
      <w:pPr>
        <w:pStyle w:val="ad"/>
        <w:numPr>
          <w:ilvl w:val="0"/>
          <w:numId w:val="1"/>
        </w:numPr>
        <w:spacing w:after="240" w:line="360" w:lineRule="auto"/>
        <w:contextualSpacing w:val="0"/>
        <w:jc w:val="both"/>
        <w:rPr>
          <w:rFonts w:ascii="Arial" w:hAnsi="Arial"/>
          <w:noProof w:val="0"/>
          <w:sz w:val="26"/>
          <w:szCs w:val="26"/>
        </w:rPr>
      </w:pPr>
      <w:r w:rsidRPr="0048467D">
        <w:rPr>
          <w:rFonts w:ascii="Arial" w:hAnsi="Arial" w:hint="cs"/>
          <w:noProof w:val="0"/>
          <w:sz w:val="26"/>
          <w:szCs w:val="26"/>
          <w:rtl/>
        </w:rPr>
        <w:t>המשיבה מפנה להוראותיו של חוק הוראת השעה הנ"ל, שחוקק בשנת 2022 וחל על הבקשה נושא העתירה, ומכל מקום זהה הוא בהוראותיו לחוק האזרחות והכניסה לישראל (הוראת שעה), תשס"ג-2003</w:t>
      </w:r>
      <w:r w:rsidR="0048467D" w:rsidRPr="0048467D">
        <w:rPr>
          <w:rFonts w:ascii="Arial" w:hAnsi="Arial" w:hint="cs"/>
          <w:noProof w:val="0"/>
          <w:sz w:val="26"/>
          <w:szCs w:val="26"/>
          <w:rtl/>
        </w:rPr>
        <w:t xml:space="preserve">. </w:t>
      </w:r>
      <w:r w:rsidR="003C67CA" w:rsidRPr="0048467D">
        <w:rPr>
          <w:rFonts w:ascii="Arial" w:hAnsi="Arial" w:hint="cs"/>
          <w:noProof w:val="0"/>
          <w:sz w:val="26"/>
          <w:szCs w:val="26"/>
          <w:rtl/>
        </w:rPr>
        <w:t>אין מחלוקת, כי עד 2017 גרו הילדים עם אמם בביר-זית שבאזור, וכי עאידה רשומה במרשם האזור ולכן היא תושבת האזור. טוענת המשיבה, כי גם סאבא וג'וד הם תושבי האזור לפי סעיף 2 לחוק הוראת השעה, שכן עד 2017 התגוררו באזור.</w:t>
      </w:r>
    </w:p>
    <w:p w:rsidR="00ED57B1" w:rsidRPr="00CA2A15" w:rsidRDefault="003C67CA" w:rsidP="006A6BE4">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lastRenderedPageBreak/>
        <w:t>טוענת המשיבה, כי לאח</w:t>
      </w:r>
      <w:r w:rsidR="00ED57B1" w:rsidRPr="00CA2A15">
        <w:rPr>
          <w:rFonts w:ascii="Arial" w:hAnsi="Arial" w:hint="cs"/>
          <w:noProof w:val="0"/>
          <w:sz w:val="26"/>
          <w:szCs w:val="26"/>
          <w:rtl/>
        </w:rPr>
        <w:t xml:space="preserve">ר שהתגבשה תושבותו של אדם באזור </w:t>
      </w:r>
      <w:r w:rsidR="00ED57B1" w:rsidRPr="00CA2A15">
        <w:rPr>
          <w:rFonts w:ascii="Arial" w:hAnsi="Arial"/>
          <w:noProof w:val="0"/>
          <w:sz w:val="26"/>
          <w:szCs w:val="26"/>
          <w:rtl/>
        </w:rPr>
        <w:t>–</w:t>
      </w:r>
      <w:r w:rsidR="00ED57B1" w:rsidRPr="00CA2A15">
        <w:rPr>
          <w:rFonts w:ascii="Arial" w:hAnsi="Arial" w:hint="cs"/>
          <w:noProof w:val="0"/>
          <w:sz w:val="26"/>
          <w:szCs w:val="26"/>
          <w:rtl/>
        </w:rPr>
        <w:t xml:space="preserve"> </w:t>
      </w:r>
      <w:r w:rsidRPr="00CA2A15">
        <w:rPr>
          <w:rFonts w:ascii="Arial" w:hAnsi="Arial" w:hint="cs"/>
          <w:noProof w:val="0"/>
          <w:sz w:val="26"/>
          <w:szCs w:val="26"/>
          <w:rtl/>
        </w:rPr>
        <w:t xml:space="preserve">בין אם על-דרך רישומו במרשם </w:t>
      </w:r>
      <w:r w:rsidR="006940DA" w:rsidRPr="00CA2A15">
        <w:rPr>
          <w:rFonts w:ascii="Arial" w:hAnsi="Arial" w:hint="cs"/>
          <w:noProof w:val="0"/>
          <w:sz w:val="26"/>
          <w:szCs w:val="26"/>
          <w:rtl/>
        </w:rPr>
        <w:t xml:space="preserve">האזור ובין אם על-דרך התגוררות באזור, באופן שיצר זיקות שמבססות מסקנה כי הוא תושב האזור </w:t>
      </w:r>
      <w:r w:rsidR="006940DA" w:rsidRPr="00CA2A15">
        <w:rPr>
          <w:rFonts w:ascii="Arial" w:hAnsi="Arial"/>
          <w:noProof w:val="0"/>
          <w:sz w:val="26"/>
          <w:szCs w:val="26"/>
          <w:rtl/>
        </w:rPr>
        <w:t>–</w:t>
      </w:r>
      <w:r w:rsidR="006940DA" w:rsidRPr="00CA2A15">
        <w:rPr>
          <w:rFonts w:ascii="Arial" w:hAnsi="Arial" w:hint="cs"/>
          <w:noProof w:val="0"/>
          <w:sz w:val="26"/>
          <w:szCs w:val="26"/>
          <w:rtl/>
        </w:rPr>
        <w:t xml:space="preserve"> לא מתפוגגת תושבות זו גם לאחר שנים </w:t>
      </w:r>
      <w:r w:rsidR="00ED57B1" w:rsidRPr="00CA2A15">
        <w:rPr>
          <w:rFonts w:ascii="Arial" w:hAnsi="Arial" w:hint="cs"/>
          <w:noProof w:val="0"/>
          <w:sz w:val="26"/>
          <w:szCs w:val="26"/>
          <w:rtl/>
        </w:rPr>
        <w:t>ש</w:t>
      </w:r>
      <w:r w:rsidR="006940DA" w:rsidRPr="00CA2A15">
        <w:rPr>
          <w:rFonts w:ascii="Arial" w:hAnsi="Arial" w:hint="cs"/>
          <w:noProof w:val="0"/>
          <w:sz w:val="26"/>
          <w:szCs w:val="26"/>
          <w:rtl/>
        </w:rPr>
        <w:t xml:space="preserve">בהן </w:t>
      </w:r>
      <w:r w:rsidR="00ED57B1" w:rsidRPr="00CA2A15">
        <w:rPr>
          <w:rFonts w:ascii="Arial" w:hAnsi="Arial" w:hint="cs"/>
          <w:noProof w:val="0"/>
          <w:sz w:val="26"/>
          <w:szCs w:val="26"/>
          <w:rtl/>
        </w:rPr>
        <w:t>הוא כבר מ</w:t>
      </w:r>
      <w:r w:rsidR="006940DA" w:rsidRPr="00CA2A15">
        <w:rPr>
          <w:rFonts w:ascii="Arial" w:hAnsi="Arial" w:hint="cs"/>
          <w:noProof w:val="0"/>
          <w:sz w:val="26"/>
          <w:szCs w:val="26"/>
          <w:rtl/>
        </w:rPr>
        <w:t xml:space="preserve">תגורר בישראל. משמע, בחינת עניינו של מבקש להתאזרח, או מבקש הטוען לאזרחות, אינה נעשית רק ביחס למעמדו בעת הבקשה, אלא גם ביחס להיסטוריית </w:t>
      </w:r>
      <w:r w:rsidR="00ED57B1" w:rsidRPr="00CA2A15">
        <w:rPr>
          <w:rFonts w:ascii="Arial" w:hAnsi="Arial" w:hint="cs"/>
          <w:noProof w:val="0"/>
          <w:sz w:val="26"/>
          <w:szCs w:val="26"/>
          <w:rtl/>
        </w:rPr>
        <w:t>מגוריו ומעמדו שבעבר</w:t>
      </w:r>
      <w:r w:rsidR="00A43AE4" w:rsidRPr="00CA2A15">
        <w:rPr>
          <w:rFonts w:ascii="Arial" w:hAnsi="Arial" w:hint="cs"/>
          <w:noProof w:val="0"/>
          <w:sz w:val="26"/>
          <w:szCs w:val="26"/>
          <w:rtl/>
        </w:rPr>
        <w:t xml:space="preserve">, ומעבר לישראל אינו פוטר מחלותו של חוק הוראת השעה את מי שבשלב כלשהו שבעבר היה תושב האזור. </w:t>
      </w:r>
      <w:r w:rsidR="00ED57B1" w:rsidRPr="00CA2A15">
        <w:rPr>
          <w:rFonts w:ascii="Arial" w:hAnsi="Arial" w:hint="cs"/>
          <w:noProof w:val="0"/>
          <w:sz w:val="26"/>
          <w:szCs w:val="26"/>
          <w:rtl/>
        </w:rPr>
        <w:t>ואם כך הדבר ככלל, ודאי שכך הוא במקרה דנן, שבו הרישיונות לישיבת ארעי ובהמשך לישיבת קבע, ניתנו לילדים מתוקף חוק הוראת השעה עצמו, לפי סעיף 6(1) הנ"ל.</w:t>
      </w:r>
    </w:p>
    <w:p w:rsidR="00A43AE4" w:rsidRDefault="00A43AE4" w:rsidP="00A43AE4">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נוכח קביעותיו הפסקניות של סעיף 3 לחוק הוראת השעה, אין תחולה</w:t>
      </w:r>
      <w:r w:rsidR="00BD764E" w:rsidRPr="00CA2A15">
        <w:rPr>
          <w:rFonts w:ascii="Arial" w:hAnsi="Arial" w:hint="cs"/>
          <w:noProof w:val="0"/>
          <w:sz w:val="26"/>
          <w:szCs w:val="26"/>
          <w:rtl/>
        </w:rPr>
        <w:t xml:space="preserve"> לכל דין אחר, וסעיפים 8 ו-9 לחוק האזרחות לא יוכלו להועיל לעותר ולילדיו. מעבר לנחוץ, טוענת המשיבה, יש לדחות גם את טענת העותר, לפיה עם התאזרחותו בשנת 2019 רכשו גם ילדיו אזרחות: ראשית, גם בשנת 2019 שרר משטר משפטי זהה מכוח חוק הוראת שעה (2003) הנ"ל; שנית, טענה זו לוקה בשיהוי של שלוש שנים; שלישית,</w:t>
      </w:r>
      <w:r w:rsidR="006D7F49" w:rsidRPr="00CA2A15">
        <w:rPr>
          <w:rFonts w:ascii="Arial" w:hAnsi="Arial" w:hint="cs"/>
          <w:noProof w:val="0"/>
          <w:sz w:val="26"/>
          <w:szCs w:val="26"/>
          <w:rtl/>
        </w:rPr>
        <w:t xml:space="preserve"> במועד התאזרחותו של העותר טרם ניתן פסק הדין המכיר באבהות העותר על שלושת הילדים.</w:t>
      </w:r>
      <w:r w:rsidR="00BD764E" w:rsidRPr="00CA2A15">
        <w:rPr>
          <w:rFonts w:ascii="Arial" w:hAnsi="Arial" w:hint="cs"/>
          <w:noProof w:val="0"/>
          <w:sz w:val="26"/>
          <w:szCs w:val="26"/>
          <w:rtl/>
        </w:rPr>
        <w:t xml:space="preserve"> </w:t>
      </w:r>
    </w:p>
    <w:p w:rsidR="00664011" w:rsidRPr="00664011" w:rsidRDefault="00664011" w:rsidP="00664011">
      <w:pPr>
        <w:spacing w:after="240" w:line="360" w:lineRule="auto"/>
        <w:jc w:val="both"/>
        <w:rPr>
          <w:rFonts w:ascii="Arial" w:hAnsi="Arial"/>
          <w:noProof w:val="0"/>
          <w:sz w:val="26"/>
          <w:szCs w:val="26"/>
        </w:rPr>
      </w:pPr>
      <w:r>
        <w:rPr>
          <w:rFonts w:ascii="Arial" w:hAnsi="Arial" w:hint="cs"/>
          <w:b/>
          <w:bCs/>
          <w:noProof w:val="0"/>
          <w:sz w:val="26"/>
          <w:szCs w:val="26"/>
          <w:u w:val="single"/>
          <w:rtl/>
        </w:rPr>
        <w:t>דיון ומסקנות</w:t>
      </w:r>
      <w:r>
        <w:rPr>
          <w:rFonts w:ascii="Arial" w:hAnsi="Arial" w:hint="cs"/>
          <w:noProof w:val="0"/>
          <w:sz w:val="26"/>
          <w:szCs w:val="26"/>
          <w:rtl/>
        </w:rPr>
        <w:t>:</w:t>
      </w:r>
    </w:p>
    <w:p w:rsidR="004D124E" w:rsidRPr="00664011" w:rsidRDefault="00664011" w:rsidP="00664011">
      <w:pPr>
        <w:spacing w:after="240" w:line="360" w:lineRule="auto"/>
        <w:jc w:val="both"/>
        <w:rPr>
          <w:rFonts w:ascii="Arial" w:hAnsi="Arial"/>
          <w:noProof w:val="0"/>
          <w:sz w:val="26"/>
          <w:szCs w:val="26"/>
          <w:rtl/>
        </w:rPr>
      </w:pPr>
      <w:r w:rsidRPr="00664011">
        <w:rPr>
          <w:rFonts w:ascii="Arial" w:hAnsi="Arial" w:hint="cs"/>
          <w:b/>
          <w:bCs/>
          <w:noProof w:val="0"/>
          <w:sz w:val="26"/>
          <w:szCs w:val="26"/>
          <w:rtl/>
        </w:rPr>
        <w:t>א.</w:t>
      </w:r>
      <w:r w:rsidRPr="00664011">
        <w:rPr>
          <w:rFonts w:ascii="Arial" w:hAnsi="Arial" w:hint="cs"/>
          <w:b/>
          <w:bCs/>
          <w:noProof w:val="0"/>
          <w:sz w:val="26"/>
          <w:szCs w:val="26"/>
          <w:rtl/>
        </w:rPr>
        <w:tab/>
      </w:r>
      <w:r w:rsidR="004D124E" w:rsidRPr="00664011">
        <w:rPr>
          <w:rFonts w:ascii="Arial" w:hAnsi="Arial" w:hint="cs"/>
          <w:b/>
          <w:bCs/>
          <w:noProof w:val="0"/>
          <w:sz w:val="26"/>
          <w:szCs w:val="26"/>
          <w:rtl/>
        </w:rPr>
        <w:t>תחולתו של חוק הוראת השעה</w:t>
      </w:r>
      <w:r w:rsidR="004F1E18">
        <w:rPr>
          <w:rFonts w:ascii="Arial" w:hAnsi="Arial" w:hint="cs"/>
          <w:b/>
          <w:bCs/>
          <w:noProof w:val="0"/>
          <w:sz w:val="26"/>
          <w:szCs w:val="26"/>
          <w:rtl/>
        </w:rPr>
        <w:t xml:space="preserve"> - כללי</w:t>
      </w:r>
      <w:r>
        <w:rPr>
          <w:rFonts w:ascii="Arial" w:hAnsi="Arial" w:hint="cs"/>
          <w:b/>
          <w:bCs/>
          <w:noProof w:val="0"/>
          <w:sz w:val="26"/>
          <w:szCs w:val="26"/>
          <w:rtl/>
        </w:rPr>
        <w:t>:</w:t>
      </w:r>
      <w:r w:rsidR="004D124E" w:rsidRPr="00664011">
        <w:rPr>
          <w:rFonts w:ascii="Arial" w:hAnsi="Arial" w:hint="cs"/>
          <w:b/>
          <w:bCs/>
          <w:noProof w:val="0"/>
          <w:sz w:val="26"/>
          <w:szCs w:val="26"/>
          <w:rtl/>
        </w:rPr>
        <w:t xml:space="preserve"> </w:t>
      </w:r>
    </w:p>
    <w:p w:rsidR="00E8134D" w:rsidRDefault="00E8134D" w:rsidP="00E8134D">
      <w:pPr>
        <w:pStyle w:val="ad"/>
        <w:numPr>
          <w:ilvl w:val="0"/>
          <w:numId w:val="1"/>
        </w:numPr>
        <w:spacing w:after="240" w:line="360" w:lineRule="auto"/>
        <w:ind w:hanging="357"/>
        <w:contextualSpacing w:val="0"/>
        <w:jc w:val="both"/>
        <w:rPr>
          <w:rFonts w:ascii="Arial" w:hAnsi="Arial"/>
          <w:noProof w:val="0"/>
          <w:sz w:val="26"/>
          <w:szCs w:val="26"/>
        </w:rPr>
      </w:pPr>
      <w:r>
        <w:rPr>
          <w:rFonts w:ascii="Arial" w:hAnsi="Arial" w:hint="cs"/>
          <w:noProof w:val="0"/>
          <w:sz w:val="26"/>
          <w:szCs w:val="26"/>
          <w:rtl/>
        </w:rPr>
        <w:t>המסגרת הנורמטיבית</w:t>
      </w:r>
      <w:r w:rsidR="00524CE1">
        <w:rPr>
          <w:rFonts w:ascii="Arial" w:hAnsi="Arial" w:hint="cs"/>
          <w:noProof w:val="0"/>
          <w:sz w:val="26"/>
          <w:szCs w:val="26"/>
          <w:rtl/>
        </w:rPr>
        <w:t>, אותה מתווה התביעה בטיעוניה,</w:t>
      </w:r>
      <w:r>
        <w:rPr>
          <w:rFonts w:ascii="Arial" w:hAnsi="Arial" w:hint="cs"/>
          <w:noProof w:val="0"/>
          <w:sz w:val="26"/>
          <w:szCs w:val="26"/>
          <w:rtl/>
        </w:rPr>
        <w:t xml:space="preserve"> קבועה בהוראותיו של חוק הוראת השעה הנ"ל, ואלו הם הסעיפים הרלבנטיים לענייננו:</w:t>
      </w:r>
    </w:p>
    <w:p w:rsidR="0048467D" w:rsidRPr="00E8134D" w:rsidRDefault="00E8134D" w:rsidP="00E8134D">
      <w:pPr>
        <w:spacing w:after="240" w:line="360" w:lineRule="auto"/>
        <w:ind w:left="360"/>
        <w:jc w:val="both"/>
        <w:rPr>
          <w:rFonts w:ascii="Arial" w:hAnsi="Arial"/>
          <w:noProof w:val="0"/>
          <w:sz w:val="26"/>
          <w:szCs w:val="26"/>
        </w:rPr>
      </w:pPr>
      <w:r>
        <w:rPr>
          <w:rFonts w:ascii="Arial" w:hAnsi="Arial" w:hint="cs"/>
          <w:noProof w:val="0"/>
          <w:sz w:val="26"/>
          <w:szCs w:val="26"/>
          <w:rtl/>
        </w:rPr>
        <w:t>(-)</w:t>
      </w:r>
      <w:r>
        <w:rPr>
          <w:rFonts w:ascii="Arial" w:hAnsi="Arial"/>
          <w:noProof w:val="0"/>
          <w:sz w:val="26"/>
          <w:szCs w:val="26"/>
          <w:rtl/>
        </w:rPr>
        <w:tab/>
      </w:r>
      <w:r w:rsidR="0048467D" w:rsidRPr="00E8134D">
        <w:rPr>
          <w:rFonts w:ascii="Arial" w:hAnsi="Arial" w:hint="cs"/>
          <w:noProof w:val="0"/>
          <w:sz w:val="26"/>
          <w:szCs w:val="26"/>
          <w:rtl/>
        </w:rPr>
        <w:t>סעיף 2 לחוק</w:t>
      </w:r>
      <w:r>
        <w:rPr>
          <w:rFonts w:ascii="Arial" w:hAnsi="Arial" w:hint="cs"/>
          <w:noProof w:val="0"/>
          <w:sz w:val="26"/>
          <w:szCs w:val="26"/>
          <w:rtl/>
        </w:rPr>
        <w:t>,</w:t>
      </w:r>
      <w:r w:rsidR="0048467D" w:rsidRPr="00E8134D">
        <w:rPr>
          <w:rFonts w:ascii="Arial" w:hAnsi="Arial" w:hint="cs"/>
          <w:noProof w:val="0"/>
          <w:sz w:val="26"/>
          <w:szCs w:val="26"/>
          <w:rtl/>
        </w:rPr>
        <w:t xml:space="preserve"> שעניינו הגדרות, קובע כי "תושב האזור" הוא "</w:t>
      </w:r>
      <w:r w:rsidR="0048467D" w:rsidRPr="00E8134D">
        <w:rPr>
          <w:rFonts w:ascii="Arial" w:hAnsi="Arial"/>
          <w:noProof w:val="0"/>
          <w:sz w:val="26"/>
          <w:szCs w:val="26"/>
          <w:rtl/>
        </w:rPr>
        <w:t>מי שרשום במרשם האוכלוסין של האזור, וכן מי שמתגורר באזור אף שאינו רשום במרשם האוכלוסין של האזור, ולמעט תושב יישוב ישראלי באזור</w:t>
      </w:r>
      <w:r w:rsidR="0048467D" w:rsidRPr="00E8134D">
        <w:rPr>
          <w:rFonts w:ascii="Arial" w:hAnsi="Arial" w:hint="cs"/>
          <w:noProof w:val="0"/>
          <w:sz w:val="26"/>
          <w:szCs w:val="26"/>
          <w:rtl/>
        </w:rPr>
        <w:t>"</w:t>
      </w:r>
      <w:r>
        <w:rPr>
          <w:rFonts w:ascii="Arial" w:hAnsi="Arial" w:hint="cs"/>
          <w:noProof w:val="0"/>
          <w:sz w:val="26"/>
          <w:szCs w:val="26"/>
          <w:rtl/>
        </w:rPr>
        <w:t>.</w:t>
      </w:r>
    </w:p>
    <w:p w:rsidR="0048467D" w:rsidRPr="00E8134D" w:rsidRDefault="00E8134D" w:rsidP="00E8134D">
      <w:pPr>
        <w:spacing w:after="240" w:line="360" w:lineRule="auto"/>
        <w:ind w:left="360"/>
        <w:jc w:val="both"/>
        <w:rPr>
          <w:rFonts w:ascii="Arial" w:hAnsi="Arial"/>
          <w:noProof w:val="0"/>
          <w:sz w:val="26"/>
          <w:szCs w:val="26"/>
        </w:rPr>
      </w:pPr>
      <w:r>
        <w:rPr>
          <w:rFonts w:ascii="Arial" w:hAnsi="Arial" w:hint="cs"/>
          <w:noProof w:val="0"/>
          <w:sz w:val="26"/>
          <w:szCs w:val="26"/>
          <w:rtl/>
        </w:rPr>
        <w:t>(-)</w:t>
      </w:r>
      <w:r>
        <w:rPr>
          <w:rFonts w:ascii="Arial" w:hAnsi="Arial"/>
          <w:noProof w:val="0"/>
          <w:sz w:val="26"/>
          <w:szCs w:val="26"/>
          <w:rtl/>
        </w:rPr>
        <w:tab/>
      </w:r>
      <w:r w:rsidR="0048467D" w:rsidRPr="00E8134D">
        <w:rPr>
          <w:rFonts w:ascii="Arial" w:hAnsi="Arial" w:hint="cs"/>
          <w:noProof w:val="0"/>
          <w:sz w:val="26"/>
          <w:szCs w:val="26"/>
          <w:rtl/>
        </w:rPr>
        <w:t>סעיף 3 לחוק, שכותרתו "הגבלת אזרחות וישיבה בישראל", קובע כי "</w:t>
      </w:r>
      <w:r w:rsidR="0048467D" w:rsidRPr="00E8134D">
        <w:rPr>
          <w:rFonts w:ascii="Arial" w:hAnsi="Arial"/>
          <w:noProof w:val="0"/>
          <w:sz w:val="26"/>
          <w:szCs w:val="26"/>
          <w:rtl/>
        </w:rPr>
        <w:t>בתקופת תוקפו של חוק זה, על אף האמור בכל דין, לרבות סעיף 7 לחוק האזרחות, שר הפנים לא יעניק לתושב האזור או לאזרח או לתושב של מדינה המנויה בתוספת, אזרחות לפי חוק האזרחות</w:t>
      </w:r>
      <w:r w:rsidR="0048467D" w:rsidRPr="00E8134D">
        <w:rPr>
          <w:rFonts w:ascii="Arial" w:hAnsi="Arial" w:hint="cs"/>
          <w:noProof w:val="0"/>
          <w:sz w:val="26"/>
          <w:szCs w:val="26"/>
          <w:rtl/>
        </w:rPr>
        <w:t>..."</w:t>
      </w:r>
      <w:r>
        <w:rPr>
          <w:rFonts w:ascii="Arial" w:hAnsi="Arial" w:hint="cs"/>
          <w:noProof w:val="0"/>
          <w:sz w:val="26"/>
          <w:szCs w:val="26"/>
          <w:rtl/>
        </w:rPr>
        <w:t>.</w:t>
      </w:r>
    </w:p>
    <w:p w:rsidR="0048467D" w:rsidRPr="00E8134D" w:rsidRDefault="00E8134D" w:rsidP="00E8134D">
      <w:pPr>
        <w:spacing w:after="240" w:line="360" w:lineRule="auto"/>
        <w:ind w:left="360"/>
        <w:jc w:val="both"/>
        <w:rPr>
          <w:rFonts w:ascii="Arial" w:hAnsi="Arial"/>
          <w:noProof w:val="0"/>
          <w:sz w:val="26"/>
          <w:szCs w:val="26"/>
        </w:rPr>
      </w:pPr>
      <w:r>
        <w:rPr>
          <w:rFonts w:ascii="Arial" w:hAnsi="Arial" w:hint="cs"/>
          <w:noProof w:val="0"/>
          <w:sz w:val="26"/>
          <w:szCs w:val="26"/>
          <w:rtl/>
        </w:rPr>
        <w:lastRenderedPageBreak/>
        <w:t>(-)</w:t>
      </w:r>
      <w:r>
        <w:rPr>
          <w:rFonts w:ascii="Arial" w:hAnsi="Arial"/>
          <w:noProof w:val="0"/>
          <w:sz w:val="26"/>
          <w:szCs w:val="26"/>
          <w:rtl/>
        </w:rPr>
        <w:tab/>
      </w:r>
      <w:r w:rsidR="0048467D" w:rsidRPr="00E8134D">
        <w:rPr>
          <w:rFonts w:ascii="Arial" w:hAnsi="Arial" w:hint="cs"/>
          <w:noProof w:val="0"/>
          <w:sz w:val="26"/>
          <w:szCs w:val="26"/>
          <w:rtl/>
        </w:rPr>
        <w:t>סעיף 6(1) לחוק, שעניינו "היתר לגבי ילדים" קובע כי על-אף הוראת סעיף 3, רשאי שר הפנים, לפי שיקול דעתו, "</w:t>
      </w:r>
      <w:r w:rsidR="0048467D" w:rsidRPr="00E8134D">
        <w:rPr>
          <w:rFonts w:ascii="Arial" w:hAnsi="Arial"/>
          <w:noProof w:val="0"/>
          <w:sz w:val="26"/>
          <w:szCs w:val="26"/>
          <w:rtl/>
        </w:rPr>
        <w:t>לתת לקטין תושב האזור שגילו עד 14 שנים רישיון לישיבה בישראל לשם מניעת הפרדתו מהורהו המשמורן השוהה כדין בישראל</w:t>
      </w:r>
      <w:r>
        <w:rPr>
          <w:rFonts w:ascii="Arial" w:hAnsi="Arial" w:hint="cs"/>
          <w:noProof w:val="0"/>
          <w:sz w:val="26"/>
          <w:szCs w:val="26"/>
          <w:rtl/>
        </w:rPr>
        <w:t>".</w:t>
      </w:r>
    </w:p>
    <w:p w:rsidR="00A018EE" w:rsidRDefault="00A018EE" w:rsidP="00E8134D">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קריאתה של המשיבה את לשונו של סעיף 2 לחוק הוראת השעה, איננה מחויבת מלשון הכתוב. בבסיס טענתה של המשיבה</w:t>
      </w:r>
      <w:r w:rsidR="00594645" w:rsidRPr="00CA2A15">
        <w:rPr>
          <w:rFonts w:ascii="Arial" w:hAnsi="Arial" w:hint="cs"/>
          <w:noProof w:val="0"/>
          <w:sz w:val="26"/>
          <w:szCs w:val="26"/>
          <w:rtl/>
        </w:rPr>
        <w:t xml:space="preserve"> עומדת "</w:t>
      </w:r>
      <w:r w:rsidR="00594645" w:rsidRPr="00CA2A15">
        <w:rPr>
          <w:rFonts w:ascii="Arial" w:hAnsi="Arial"/>
          <w:noProof w:val="0"/>
          <w:sz w:val="26"/>
          <w:szCs w:val="26"/>
          <w:rtl/>
        </w:rPr>
        <w:t>רְאִיָּה</w:t>
      </w:r>
      <w:r w:rsidR="00594645" w:rsidRPr="00CA2A15">
        <w:rPr>
          <w:rFonts w:ascii="Arial" w:hAnsi="Arial" w:hint="cs"/>
          <w:noProof w:val="0"/>
          <w:sz w:val="26"/>
          <w:szCs w:val="26"/>
          <w:rtl/>
        </w:rPr>
        <w:t xml:space="preserve"> היסטורית", לפיה מעת שנוצרה לאדם תושבות באזור, דבקה היא בו לעולם, גם-אם עזב את האזור לפני שנים וזיקותיו למקום נותקו, משעבר להתגורר בישראל ברשות</w:t>
      </w:r>
      <w:r w:rsidR="00A6359C" w:rsidRPr="00CA2A15">
        <w:rPr>
          <w:rFonts w:ascii="Arial" w:hAnsi="Arial" w:hint="cs"/>
          <w:noProof w:val="0"/>
          <w:sz w:val="26"/>
          <w:szCs w:val="26"/>
          <w:rtl/>
        </w:rPr>
        <w:t>, בבחינת "</w:t>
      </w:r>
      <w:r w:rsidR="00594645" w:rsidRPr="00CA2A15">
        <w:rPr>
          <w:rFonts w:ascii="Arial" w:hAnsi="Arial" w:hint="cs"/>
          <w:noProof w:val="0"/>
          <w:sz w:val="26"/>
          <w:szCs w:val="26"/>
          <w:rtl/>
        </w:rPr>
        <w:t>פעם תושב</w:t>
      </w:r>
      <w:r w:rsidR="007B586B">
        <w:rPr>
          <w:rFonts w:ascii="Arial" w:hAnsi="Arial" w:hint="cs"/>
          <w:noProof w:val="0"/>
          <w:sz w:val="26"/>
          <w:szCs w:val="26"/>
          <w:rtl/>
        </w:rPr>
        <w:t xml:space="preserve"> האזור</w:t>
      </w:r>
      <w:r w:rsidR="00594645" w:rsidRPr="00CA2A15">
        <w:rPr>
          <w:rFonts w:ascii="Arial" w:hAnsi="Arial" w:hint="cs"/>
          <w:noProof w:val="0"/>
          <w:sz w:val="26"/>
          <w:szCs w:val="26"/>
          <w:rtl/>
        </w:rPr>
        <w:t>, תמיד תושב</w:t>
      </w:r>
      <w:r w:rsidR="007B586B">
        <w:rPr>
          <w:rFonts w:ascii="Arial" w:hAnsi="Arial" w:hint="cs"/>
          <w:noProof w:val="0"/>
          <w:sz w:val="26"/>
          <w:szCs w:val="26"/>
          <w:rtl/>
        </w:rPr>
        <w:t xml:space="preserve"> האזור</w:t>
      </w:r>
      <w:r w:rsidR="00A6359C" w:rsidRPr="00CA2A15">
        <w:rPr>
          <w:rFonts w:ascii="Arial" w:hAnsi="Arial" w:hint="cs"/>
          <w:noProof w:val="0"/>
          <w:sz w:val="26"/>
          <w:szCs w:val="26"/>
          <w:rtl/>
        </w:rPr>
        <w:t>"</w:t>
      </w:r>
      <w:r w:rsidR="00594645" w:rsidRPr="00CA2A15">
        <w:rPr>
          <w:rFonts w:ascii="Arial" w:hAnsi="Arial" w:hint="cs"/>
          <w:noProof w:val="0"/>
          <w:sz w:val="26"/>
          <w:szCs w:val="26"/>
          <w:rtl/>
        </w:rPr>
        <w:t xml:space="preserve">. טענה זו נסתרת לכאורה בלשון הסעיף, </w:t>
      </w:r>
      <w:r w:rsidR="00A6359C" w:rsidRPr="00CA2A15">
        <w:rPr>
          <w:rFonts w:ascii="Arial" w:hAnsi="Arial" w:hint="cs"/>
          <w:noProof w:val="0"/>
          <w:sz w:val="26"/>
          <w:szCs w:val="26"/>
          <w:rtl/>
        </w:rPr>
        <w:t>שכולה לשון הווה, לאמור "מי שרשום" ו"מי שמתגורר", ואין בה עיגון לחקירה היסטורית בדבר "מי שנרשם" ו"מי שהתגורר".</w:t>
      </w:r>
    </w:p>
    <w:p w:rsidR="001D6DC7" w:rsidRDefault="001D6DC7" w:rsidP="009E36DF">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עיון בפסיקה מלמד כי טענה זו של המשיבה נדחתה לא-פעם, כשהערכאות השונות  נזקקו למבחן מירב הזיקות כדי לקבוע תושבות</w:t>
      </w:r>
      <w:r w:rsidR="004429A5">
        <w:rPr>
          <w:rFonts w:ascii="Arial" w:hAnsi="Arial" w:hint="cs"/>
          <w:noProof w:val="0"/>
          <w:sz w:val="26"/>
          <w:szCs w:val="26"/>
          <w:rtl/>
        </w:rPr>
        <w:t xml:space="preserve"> בפועל</w:t>
      </w:r>
      <w:r w:rsidR="00CA4C52">
        <w:rPr>
          <w:rFonts w:ascii="Arial" w:hAnsi="Arial" w:hint="cs"/>
          <w:noProof w:val="0"/>
          <w:sz w:val="26"/>
          <w:szCs w:val="26"/>
          <w:rtl/>
        </w:rPr>
        <w:t xml:space="preserve">. </w:t>
      </w:r>
      <w:r>
        <w:rPr>
          <w:rFonts w:ascii="Arial" w:hAnsi="Arial" w:hint="cs"/>
          <w:noProof w:val="0"/>
          <w:sz w:val="26"/>
          <w:szCs w:val="26"/>
          <w:rtl/>
        </w:rPr>
        <w:t xml:space="preserve">כאשר נמצא כי זיקותיו של </w:t>
      </w:r>
      <w:r w:rsidR="009E36DF">
        <w:rPr>
          <w:rFonts w:ascii="Arial" w:hAnsi="Arial" w:hint="cs"/>
          <w:noProof w:val="0"/>
          <w:sz w:val="26"/>
          <w:szCs w:val="26"/>
          <w:rtl/>
        </w:rPr>
        <w:t>פלוני</w:t>
      </w:r>
      <w:r>
        <w:rPr>
          <w:rFonts w:ascii="Arial" w:hAnsi="Arial" w:hint="cs"/>
          <w:noProof w:val="0"/>
          <w:sz w:val="26"/>
          <w:szCs w:val="26"/>
          <w:rtl/>
        </w:rPr>
        <w:t xml:space="preserve"> לאזור נותקו מקץ שנים מכוח שהייתו בהיתר בישראל </w:t>
      </w:r>
      <w:r>
        <w:rPr>
          <w:rFonts w:ascii="Arial" w:hAnsi="Arial"/>
          <w:noProof w:val="0"/>
          <w:sz w:val="26"/>
          <w:szCs w:val="26"/>
          <w:rtl/>
        </w:rPr>
        <w:t>–</w:t>
      </w:r>
      <w:r>
        <w:rPr>
          <w:rFonts w:ascii="Arial" w:hAnsi="Arial" w:hint="cs"/>
          <w:noProof w:val="0"/>
          <w:sz w:val="26"/>
          <w:szCs w:val="26"/>
          <w:rtl/>
        </w:rPr>
        <w:t xml:space="preserve"> נקבע כי </w:t>
      </w:r>
      <w:r w:rsidR="00C80747">
        <w:rPr>
          <w:rFonts w:ascii="Arial" w:hAnsi="Arial" w:hint="cs"/>
          <w:noProof w:val="0"/>
          <w:sz w:val="26"/>
          <w:szCs w:val="26"/>
          <w:rtl/>
        </w:rPr>
        <w:t>איננו עוד "תושב האזור" לפי סעיף 2 לחוק הוראת השעה</w:t>
      </w:r>
      <w:r w:rsidR="004429A5">
        <w:rPr>
          <w:rFonts w:ascii="Arial" w:hAnsi="Arial" w:hint="cs"/>
          <w:noProof w:val="0"/>
          <w:sz w:val="26"/>
          <w:szCs w:val="26"/>
          <w:rtl/>
        </w:rPr>
        <w:t>, ומכאן שחוק זה אינו חל בעניינו</w:t>
      </w:r>
      <w:r w:rsidR="00CA4C52">
        <w:rPr>
          <w:rFonts w:ascii="Arial" w:hAnsi="Arial" w:hint="cs"/>
          <w:noProof w:val="0"/>
          <w:sz w:val="26"/>
          <w:szCs w:val="26"/>
          <w:rtl/>
        </w:rPr>
        <w:t>. כך ראו, בין היתר:</w:t>
      </w:r>
    </w:p>
    <w:p w:rsidR="004429A5" w:rsidRPr="008F25FA" w:rsidRDefault="008F25FA" w:rsidP="001E052C">
      <w:pPr>
        <w:spacing w:after="240" w:line="360" w:lineRule="auto"/>
        <w:ind w:left="360"/>
        <w:jc w:val="both"/>
        <w:rPr>
          <w:rFonts w:ascii="Arial" w:hAnsi="Arial"/>
          <w:noProof w:val="0"/>
          <w:sz w:val="26"/>
          <w:szCs w:val="26"/>
        </w:rPr>
      </w:pPr>
      <w:r>
        <w:rPr>
          <w:rFonts w:ascii="Arial" w:hAnsi="Arial" w:hint="cs"/>
          <w:noProof w:val="0"/>
          <w:sz w:val="26"/>
          <w:szCs w:val="26"/>
          <w:rtl/>
        </w:rPr>
        <w:t>(-)</w:t>
      </w:r>
      <w:r>
        <w:rPr>
          <w:rFonts w:ascii="Arial" w:hAnsi="Arial"/>
          <w:noProof w:val="0"/>
          <w:sz w:val="26"/>
          <w:szCs w:val="26"/>
          <w:rtl/>
        </w:rPr>
        <w:tab/>
      </w:r>
      <w:r w:rsidR="004429A5" w:rsidRPr="008F25FA">
        <w:rPr>
          <w:rFonts w:ascii="Arial" w:hAnsi="Arial" w:hint="cs"/>
          <w:noProof w:val="0"/>
          <w:sz w:val="26"/>
          <w:szCs w:val="26"/>
          <w:rtl/>
        </w:rPr>
        <w:t xml:space="preserve">בעע"מ 1621/08 </w:t>
      </w:r>
      <w:r w:rsidR="004429A5" w:rsidRPr="008F25FA">
        <w:rPr>
          <w:rFonts w:ascii="Arial" w:hAnsi="Arial" w:hint="cs"/>
          <w:b/>
          <w:bCs/>
          <w:noProof w:val="0"/>
          <w:sz w:val="26"/>
          <w:szCs w:val="26"/>
          <w:rtl/>
        </w:rPr>
        <w:t xml:space="preserve">מדינת ישראל </w:t>
      </w:r>
      <w:r w:rsidR="004429A5" w:rsidRPr="008F25FA">
        <w:rPr>
          <w:rFonts w:ascii="Arial" w:hAnsi="Arial"/>
          <w:b/>
          <w:bCs/>
          <w:noProof w:val="0"/>
          <w:sz w:val="26"/>
          <w:szCs w:val="26"/>
          <w:rtl/>
        </w:rPr>
        <w:t>–</w:t>
      </w:r>
      <w:r w:rsidR="004429A5" w:rsidRPr="008F25FA">
        <w:rPr>
          <w:rFonts w:ascii="Arial" w:hAnsi="Arial" w:hint="cs"/>
          <w:b/>
          <w:bCs/>
          <w:noProof w:val="0"/>
          <w:sz w:val="26"/>
          <w:szCs w:val="26"/>
          <w:rtl/>
        </w:rPr>
        <w:t xml:space="preserve"> משרד הפנים נ' חטיב</w:t>
      </w:r>
      <w:r w:rsidR="004429A5" w:rsidRPr="008F25FA">
        <w:rPr>
          <w:rFonts w:ascii="Arial" w:hAnsi="Arial" w:hint="cs"/>
          <w:noProof w:val="0"/>
          <w:sz w:val="26"/>
          <w:szCs w:val="26"/>
          <w:rtl/>
        </w:rPr>
        <w:t xml:space="preserve"> (30.01.11) הבהיר בית המשפט העליון כי סעיף 2 לחוק הוראת השעה</w:t>
      </w:r>
      <w:r w:rsidR="004429A5">
        <w:rPr>
          <w:rStyle w:val="af0"/>
          <w:rFonts w:ascii="Arial" w:hAnsi="Arial"/>
          <w:noProof w:val="0"/>
          <w:sz w:val="26"/>
          <w:szCs w:val="26"/>
          <w:rtl/>
        </w:rPr>
        <w:footnoteReference w:id="2"/>
      </w:r>
      <w:r w:rsidR="004429A5" w:rsidRPr="008F25FA">
        <w:rPr>
          <w:rFonts w:ascii="Arial" w:hAnsi="Arial" w:hint="cs"/>
          <w:noProof w:val="0"/>
          <w:sz w:val="26"/>
          <w:szCs w:val="26"/>
          <w:rtl/>
        </w:rPr>
        <w:t xml:space="preserve"> יוצר שתי קבוצות אוכלוסייה שונות, כש"תושב אזור" הינו אחד משניים </w:t>
      </w:r>
      <w:r w:rsidR="004429A5" w:rsidRPr="008F25FA">
        <w:rPr>
          <w:rFonts w:ascii="Arial" w:hAnsi="Arial"/>
          <w:noProof w:val="0"/>
          <w:sz w:val="26"/>
          <w:szCs w:val="26"/>
          <w:rtl/>
        </w:rPr>
        <w:t>–</w:t>
      </w:r>
      <w:r w:rsidR="004429A5" w:rsidRPr="008F25FA">
        <w:rPr>
          <w:rFonts w:ascii="Arial" w:hAnsi="Arial" w:hint="cs"/>
          <w:noProof w:val="0"/>
          <w:sz w:val="26"/>
          <w:szCs w:val="26"/>
          <w:rtl/>
        </w:rPr>
        <w:t xml:space="preserve"> (א) מי שרשום במרשם האוכלוסין של האזור, ובעניינו אין חשיבות בבדיקת זיקותיו לאזור בפועל, </w:t>
      </w:r>
      <w:r w:rsidR="004429A5" w:rsidRPr="008F25FA">
        <w:rPr>
          <w:rFonts w:ascii="Arial" w:hAnsi="Arial" w:hint="cs"/>
          <w:i/>
          <w:iCs/>
          <w:noProof w:val="0"/>
          <w:sz w:val="26"/>
          <w:szCs w:val="26"/>
          <w:rtl/>
        </w:rPr>
        <w:t>או</w:t>
      </w:r>
      <w:r w:rsidR="004429A5" w:rsidRPr="008F25FA">
        <w:rPr>
          <w:rFonts w:ascii="Arial" w:hAnsi="Arial" w:hint="cs"/>
          <w:noProof w:val="0"/>
          <w:sz w:val="26"/>
          <w:szCs w:val="26"/>
          <w:rtl/>
        </w:rPr>
        <w:t xml:space="preserve"> (ב) מי שנמצא באזור אך אינו רשום בו, כשבעניינו תידרש, מטבע הדברים, בחינה מהותית בהתאם למבחן מירב הזיקות, באשר לתושבותו בפועל של מבקש המעמד (פסקה 12)</w:t>
      </w:r>
      <w:r w:rsidR="001E052C">
        <w:rPr>
          <w:rFonts w:ascii="Arial" w:hAnsi="Arial" w:hint="cs"/>
          <w:noProof w:val="0"/>
          <w:sz w:val="26"/>
          <w:szCs w:val="26"/>
          <w:rtl/>
        </w:rPr>
        <w:t>.</w:t>
      </w:r>
    </w:p>
    <w:p w:rsidR="004D124E" w:rsidRPr="008F25FA" w:rsidRDefault="008F25FA" w:rsidP="008F25FA">
      <w:pPr>
        <w:spacing w:after="240" w:line="360" w:lineRule="auto"/>
        <w:ind w:left="360"/>
        <w:jc w:val="both"/>
        <w:rPr>
          <w:rFonts w:ascii="Arial" w:hAnsi="Arial"/>
          <w:noProof w:val="0"/>
          <w:sz w:val="26"/>
          <w:szCs w:val="26"/>
        </w:rPr>
      </w:pPr>
      <w:r>
        <w:rPr>
          <w:rFonts w:ascii="Arial" w:hAnsi="Arial" w:hint="cs"/>
          <w:noProof w:val="0"/>
          <w:sz w:val="26"/>
          <w:szCs w:val="26"/>
          <w:rtl/>
        </w:rPr>
        <w:t>(-)</w:t>
      </w:r>
      <w:r>
        <w:rPr>
          <w:rFonts w:ascii="Arial" w:hAnsi="Arial"/>
          <w:noProof w:val="0"/>
          <w:sz w:val="26"/>
          <w:szCs w:val="26"/>
          <w:rtl/>
        </w:rPr>
        <w:tab/>
      </w:r>
      <w:r w:rsidR="001844DB" w:rsidRPr="008F25FA">
        <w:rPr>
          <w:rFonts w:ascii="Arial" w:hAnsi="Arial" w:hint="cs"/>
          <w:noProof w:val="0"/>
          <w:sz w:val="26"/>
          <w:szCs w:val="26"/>
          <w:rtl/>
        </w:rPr>
        <w:t xml:space="preserve">בעמ"נ </w:t>
      </w:r>
      <w:r w:rsidR="001844DB" w:rsidRPr="008F25FA">
        <w:rPr>
          <w:rFonts w:ascii="Arial" w:hAnsi="Arial"/>
          <w:noProof w:val="0"/>
          <w:sz w:val="26"/>
          <w:szCs w:val="26"/>
          <w:rtl/>
        </w:rPr>
        <w:t>(</w:t>
      </w:r>
      <w:r w:rsidR="009F630B" w:rsidRPr="008F25FA">
        <w:rPr>
          <w:rFonts w:ascii="Arial" w:hAnsi="Arial" w:hint="cs"/>
          <w:noProof w:val="0"/>
          <w:sz w:val="26"/>
          <w:szCs w:val="26"/>
          <w:rtl/>
        </w:rPr>
        <w:t>מנהליים</w:t>
      </w:r>
      <w:r w:rsidR="001844DB" w:rsidRPr="008F25FA">
        <w:rPr>
          <w:rFonts w:ascii="Arial" w:hAnsi="Arial"/>
          <w:noProof w:val="0"/>
          <w:sz w:val="26"/>
          <w:szCs w:val="26"/>
          <w:rtl/>
        </w:rPr>
        <w:t xml:space="preserve"> י-ם) 20474-08-16 </w:t>
      </w:r>
      <w:r w:rsidR="001844DB" w:rsidRPr="008F25FA">
        <w:rPr>
          <w:rFonts w:ascii="Arial" w:hAnsi="Arial"/>
          <w:b/>
          <w:bCs/>
          <w:noProof w:val="0"/>
          <w:sz w:val="26"/>
          <w:szCs w:val="26"/>
          <w:rtl/>
        </w:rPr>
        <w:t>סלאחאת נ' משרד הפנים רשות האוכלוסין וההגירה</w:t>
      </w:r>
      <w:r w:rsidR="001844DB" w:rsidRPr="008F25FA">
        <w:rPr>
          <w:rFonts w:ascii="Arial" w:hAnsi="Arial" w:hint="cs"/>
          <w:noProof w:val="0"/>
          <w:sz w:val="26"/>
          <w:szCs w:val="26"/>
          <w:rtl/>
        </w:rPr>
        <w:t xml:space="preserve"> (09.01.17) נדונה לגופה סוגיה זו של תושבות מכוח התגוררות. עובדתית, דובר היה בשני ילדים קטינים </w:t>
      </w:r>
      <w:r w:rsidR="009A60D9" w:rsidRPr="008F25FA">
        <w:rPr>
          <w:rFonts w:ascii="Arial" w:hAnsi="Arial" w:hint="cs"/>
          <w:noProof w:val="0"/>
          <w:sz w:val="26"/>
          <w:szCs w:val="26"/>
          <w:rtl/>
        </w:rPr>
        <w:t xml:space="preserve">שעד לשנת 2005 היה מרכז חייהם באזור, בו התגוררו, ומאותה שנה ועד לשנת 2011 היה מרכז חייהם בישראל. לפי מבחן מירב הזיקות, נקבע כי עד לשנת 2005 היו הקטינים תושבי האזור, אך משנת 2005 נותקו זיקותיהם לאזור. </w:t>
      </w:r>
      <w:r w:rsidR="000716E8" w:rsidRPr="008F25FA">
        <w:rPr>
          <w:rFonts w:ascii="Arial" w:hAnsi="Arial" w:hint="cs"/>
          <w:noProof w:val="0"/>
          <w:sz w:val="26"/>
          <w:szCs w:val="26"/>
          <w:rtl/>
        </w:rPr>
        <w:t>לפיכך, נפסק כי "</w:t>
      </w:r>
      <w:r w:rsidR="000716E8" w:rsidRPr="008F25FA">
        <w:rPr>
          <w:rFonts w:ascii="Arial" w:hAnsi="Arial"/>
          <w:noProof w:val="0"/>
          <w:sz w:val="26"/>
          <w:szCs w:val="26"/>
          <w:rtl/>
        </w:rPr>
        <w:t xml:space="preserve">מדובר בפרק זמן ממושך, בו עולה כי משפחת המערערים עקרה עצמה מן האזור, וחדלה בבירור מישיבת הקבע בו. בנסיבות אלה, בנקודת הזמן הרלוונטית אין </w:t>
      </w:r>
      <w:r w:rsidR="000716E8" w:rsidRPr="008F25FA">
        <w:rPr>
          <w:rFonts w:ascii="Arial" w:hAnsi="Arial"/>
          <w:noProof w:val="0"/>
          <w:sz w:val="26"/>
          <w:szCs w:val="26"/>
          <w:rtl/>
        </w:rPr>
        <w:lastRenderedPageBreak/>
        <w:t>לראות עוד במערערים כתושבי האזור, במובן חוק הוראת השעה. ממילא חוק הוראת השעה אינו חל עליהם</w:t>
      </w:r>
      <w:r w:rsidR="000716E8" w:rsidRPr="008F25FA">
        <w:rPr>
          <w:rFonts w:ascii="Arial" w:hAnsi="Arial" w:hint="cs"/>
          <w:noProof w:val="0"/>
          <w:sz w:val="26"/>
          <w:szCs w:val="26"/>
          <w:rtl/>
        </w:rPr>
        <w:t>" [בהסרת הפניות]</w:t>
      </w:r>
      <w:r w:rsidR="000716E8" w:rsidRPr="008F25FA">
        <w:rPr>
          <w:rFonts w:ascii="Arial" w:hAnsi="Arial"/>
          <w:noProof w:val="0"/>
          <w:sz w:val="26"/>
          <w:szCs w:val="26"/>
          <w:rtl/>
        </w:rPr>
        <w:t>.</w:t>
      </w:r>
      <w:r w:rsidR="00A8138C" w:rsidRPr="008F25FA">
        <w:rPr>
          <w:rFonts w:ascii="Arial" w:hAnsi="Arial" w:hint="cs"/>
          <w:noProof w:val="0"/>
          <w:sz w:val="26"/>
          <w:szCs w:val="26"/>
          <w:rtl/>
        </w:rPr>
        <w:t xml:space="preserve"> ככל הידוע, לא ביקשה המדינה לערער.</w:t>
      </w:r>
    </w:p>
    <w:p w:rsidR="001D6DC7" w:rsidRDefault="008F25FA" w:rsidP="008F25FA">
      <w:pPr>
        <w:spacing w:after="240" w:line="360" w:lineRule="auto"/>
        <w:ind w:left="360"/>
        <w:jc w:val="both"/>
        <w:rPr>
          <w:rFonts w:ascii="Arial" w:hAnsi="Arial"/>
          <w:noProof w:val="0"/>
          <w:sz w:val="26"/>
          <w:szCs w:val="26"/>
          <w:rtl/>
        </w:rPr>
      </w:pPr>
      <w:r>
        <w:rPr>
          <w:rFonts w:ascii="Arial" w:hAnsi="Arial" w:hint="cs"/>
          <w:noProof w:val="0"/>
          <w:sz w:val="26"/>
          <w:szCs w:val="26"/>
          <w:rtl/>
        </w:rPr>
        <w:t>(-)</w:t>
      </w:r>
      <w:r>
        <w:rPr>
          <w:rFonts w:ascii="Arial" w:hAnsi="Arial"/>
          <w:noProof w:val="0"/>
          <w:sz w:val="26"/>
          <w:szCs w:val="26"/>
          <w:rtl/>
        </w:rPr>
        <w:tab/>
      </w:r>
      <w:r w:rsidR="00C80747" w:rsidRPr="008F25FA">
        <w:rPr>
          <w:rFonts w:ascii="Arial" w:hAnsi="Arial" w:hint="cs"/>
          <w:noProof w:val="0"/>
          <w:sz w:val="26"/>
          <w:szCs w:val="26"/>
          <w:rtl/>
        </w:rPr>
        <w:t xml:space="preserve">בדומה נפסק </w:t>
      </w:r>
      <w:r w:rsidR="00CA4C52" w:rsidRPr="008F25FA">
        <w:rPr>
          <w:rFonts w:ascii="Arial" w:hAnsi="Arial" w:hint="cs"/>
          <w:noProof w:val="0"/>
          <w:sz w:val="26"/>
          <w:szCs w:val="26"/>
          <w:rtl/>
        </w:rPr>
        <w:t xml:space="preserve">בערר (ביה"ד לעררים י-ם) 3298-22 </w:t>
      </w:r>
      <w:r w:rsidR="00CA4C52" w:rsidRPr="008F25FA">
        <w:rPr>
          <w:rFonts w:ascii="Arial" w:hAnsi="Arial" w:hint="cs"/>
          <w:b/>
          <w:bCs/>
          <w:noProof w:val="0"/>
          <w:sz w:val="26"/>
          <w:szCs w:val="26"/>
          <w:rtl/>
        </w:rPr>
        <w:t>עיכה נ' משרד הפנים רשות האוכלוסין וההגירה</w:t>
      </w:r>
      <w:r w:rsidR="00CA4C52" w:rsidRPr="008F25FA">
        <w:rPr>
          <w:rFonts w:ascii="Arial" w:hAnsi="Arial" w:hint="cs"/>
          <w:noProof w:val="0"/>
          <w:sz w:val="26"/>
          <w:szCs w:val="26"/>
          <w:rtl/>
        </w:rPr>
        <w:t xml:space="preserve"> (08.02.23) ו</w:t>
      </w:r>
      <w:r w:rsidR="00C80747" w:rsidRPr="008F25FA">
        <w:rPr>
          <w:rFonts w:ascii="Arial" w:hAnsi="Arial" w:hint="cs"/>
          <w:noProof w:val="0"/>
          <w:sz w:val="26"/>
          <w:szCs w:val="26"/>
          <w:rtl/>
        </w:rPr>
        <w:t>ב</w:t>
      </w:r>
      <w:r w:rsidR="00C80747" w:rsidRPr="008F25FA">
        <w:rPr>
          <w:rFonts w:ascii="Arial" w:hAnsi="Arial"/>
          <w:noProof w:val="0"/>
          <w:sz w:val="26"/>
          <w:szCs w:val="26"/>
          <w:rtl/>
        </w:rPr>
        <w:t>ערר (</w:t>
      </w:r>
      <w:r w:rsidR="00217910" w:rsidRPr="008F25FA">
        <w:rPr>
          <w:rFonts w:ascii="Arial" w:hAnsi="Arial" w:hint="cs"/>
          <w:noProof w:val="0"/>
          <w:sz w:val="26"/>
          <w:szCs w:val="26"/>
          <w:rtl/>
        </w:rPr>
        <w:t xml:space="preserve">ביה"ד לעררים </w:t>
      </w:r>
      <w:r w:rsidR="00C80747" w:rsidRPr="008F25FA">
        <w:rPr>
          <w:rFonts w:ascii="Arial" w:hAnsi="Arial"/>
          <w:noProof w:val="0"/>
          <w:sz w:val="26"/>
          <w:szCs w:val="26"/>
          <w:rtl/>
        </w:rPr>
        <w:t>י-ם) 341</w:t>
      </w:r>
      <w:r w:rsidR="00C80747" w:rsidRPr="008F25FA">
        <w:rPr>
          <w:rFonts w:ascii="Arial" w:hAnsi="Arial" w:hint="cs"/>
          <w:noProof w:val="0"/>
          <w:sz w:val="26"/>
          <w:szCs w:val="26"/>
          <w:rtl/>
        </w:rPr>
        <w:t xml:space="preserve">2-17 </w:t>
      </w:r>
      <w:r w:rsidR="00C80747" w:rsidRPr="008F25FA">
        <w:rPr>
          <w:rFonts w:ascii="Arial" w:hAnsi="Arial" w:hint="cs"/>
          <w:b/>
          <w:bCs/>
          <w:noProof w:val="0"/>
          <w:sz w:val="26"/>
          <w:szCs w:val="26"/>
          <w:rtl/>
        </w:rPr>
        <w:t>סדר נ' משרד הפנים רשות האוכלוסין וההגירה</w:t>
      </w:r>
      <w:r w:rsidR="00C80747" w:rsidRPr="008F25FA">
        <w:rPr>
          <w:rFonts w:ascii="Arial" w:hAnsi="Arial" w:hint="cs"/>
          <w:noProof w:val="0"/>
          <w:sz w:val="26"/>
          <w:szCs w:val="26"/>
          <w:rtl/>
        </w:rPr>
        <w:t xml:space="preserve"> (13.06.18)</w:t>
      </w:r>
      <w:r w:rsidR="001E052C">
        <w:rPr>
          <w:rFonts w:ascii="Arial" w:hAnsi="Arial" w:hint="cs"/>
          <w:noProof w:val="0"/>
          <w:sz w:val="26"/>
          <w:szCs w:val="26"/>
          <w:rtl/>
        </w:rPr>
        <w:t>.</w:t>
      </w:r>
      <w:r w:rsidR="00CA4C52" w:rsidRPr="008F25FA">
        <w:rPr>
          <w:rFonts w:ascii="Arial" w:hAnsi="Arial" w:hint="cs"/>
          <w:noProof w:val="0"/>
          <w:sz w:val="26"/>
          <w:szCs w:val="26"/>
          <w:rtl/>
        </w:rPr>
        <w:t xml:space="preserve"> </w:t>
      </w:r>
    </w:p>
    <w:p w:rsidR="008F25FA" w:rsidRPr="008F25FA" w:rsidRDefault="008F25FA" w:rsidP="008F25FA">
      <w:pPr>
        <w:spacing w:after="240" w:line="360" w:lineRule="auto"/>
        <w:ind w:left="360"/>
        <w:jc w:val="both"/>
        <w:rPr>
          <w:rFonts w:ascii="Arial" w:hAnsi="Arial"/>
          <w:noProof w:val="0"/>
          <w:sz w:val="26"/>
          <w:szCs w:val="26"/>
        </w:rPr>
      </w:pPr>
      <w:r>
        <w:rPr>
          <w:rFonts w:ascii="Arial" w:hAnsi="Arial" w:hint="cs"/>
          <w:noProof w:val="0"/>
          <w:sz w:val="26"/>
          <w:szCs w:val="26"/>
          <w:rtl/>
        </w:rPr>
        <w:t xml:space="preserve">(-) עת"מ 9713-09-20 </w:t>
      </w:r>
      <w:r>
        <w:rPr>
          <w:rFonts w:ascii="Arial" w:hAnsi="Arial" w:hint="cs"/>
          <w:b/>
          <w:bCs/>
          <w:noProof w:val="0"/>
          <w:sz w:val="26"/>
          <w:szCs w:val="26"/>
          <w:rtl/>
        </w:rPr>
        <w:t>חרבאווי נ' מדינת ישראל</w:t>
      </w:r>
      <w:r>
        <w:rPr>
          <w:rFonts w:ascii="Arial" w:hAnsi="Arial" w:hint="cs"/>
          <w:noProof w:val="0"/>
          <w:sz w:val="26"/>
          <w:szCs w:val="26"/>
          <w:rtl/>
        </w:rPr>
        <w:t xml:space="preserve"> (04.05.21), עליו מבקשת המשיבה להסתמך, אינו יכול לשרת את עניינה, שכן</w:t>
      </w:r>
      <w:r w:rsidR="001E052C">
        <w:rPr>
          <w:rFonts w:ascii="Arial" w:hAnsi="Arial" w:hint="cs"/>
          <w:noProof w:val="0"/>
          <w:sz w:val="26"/>
          <w:szCs w:val="26"/>
          <w:rtl/>
        </w:rPr>
        <w:t xml:space="preserve"> שם היתה נקודת הפתיחה בהסכמה שהעותרים הם תושבי האזור, ולא כך בענייננו.</w:t>
      </w:r>
    </w:p>
    <w:p w:rsidR="001E5ADA" w:rsidRDefault="001E052C" w:rsidP="00C04091">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 xml:space="preserve">בהתאם </w:t>
      </w:r>
      <w:r w:rsidR="00C04091">
        <w:rPr>
          <w:rFonts w:ascii="Arial" w:hAnsi="Arial" w:hint="cs"/>
          <w:noProof w:val="0"/>
          <w:sz w:val="26"/>
          <w:szCs w:val="26"/>
          <w:rtl/>
        </w:rPr>
        <w:t>להנחייה ב</w:t>
      </w:r>
      <w:r w:rsidR="00C04091" w:rsidRPr="00C04091">
        <w:rPr>
          <w:rFonts w:ascii="Arial" w:hAnsi="Arial"/>
          <w:noProof w:val="0"/>
          <w:sz w:val="26"/>
          <w:szCs w:val="26"/>
          <w:rtl/>
        </w:rPr>
        <w:t>עע"מ 5718</w:t>
      </w:r>
      <w:r w:rsidR="00C04091">
        <w:rPr>
          <w:rFonts w:ascii="Arial" w:hAnsi="Arial" w:hint="cs"/>
          <w:noProof w:val="0"/>
          <w:sz w:val="26"/>
          <w:szCs w:val="26"/>
          <w:rtl/>
        </w:rPr>
        <w:t>/</w:t>
      </w:r>
      <w:r w:rsidR="00C04091" w:rsidRPr="00C04091">
        <w:rPr>
          <w:rFonts w:ascii="Arial" w:hAnsi="Arial"/>
          <w:noProof w:val="0"/>
          <w:sz w:val="26"/>
          <w:szCs w:val="26"/>
          <w:rtl/>
        </w:rPr>
        <w:t xml:space="preserve">09 </w:t>
      </w:r>
      <w:r w:rsidR="00C04091" w:rsidRPr="00C04091">
        <w:rPr>
          <w:rFonts w:ascii="Arial" w:hAnsi="Arial"/>
          <w:b/>
          <w:bCs/>
          <w:noProof w:val="0"/>
          <w:sz w:val="26"/>
          <w:szCs w:val="26"/>
          <w:rtl/>
        </w:rPr>
        <w:t>מדינת ישראל נ' סרור</w:t>
      </w:r>
      <w:r w:rsidR="00C04091" w:rsidRPr="00C04091">
        <w:rPr>
          <w:rFonts w:ascii="Arial" w:hAnsi="Arial"/>
          <w:noProof w:val="0"/>
          <w:sz w:val="26"/>
          <w:szCs w:val="26"/>
          <w:rtl/>
        </w:rPr>
        <w:t xml:space="preserve"> </w:t>
      </w:r>
      <w:r w:rsidR="00C04091">
        <w:rPr>
          <w:rFonts w:ascii="Arial" w:hAnsi="Arial" w:hint="cs"/>
          <w:noProof w:val="0"/>
          <w:sz w:val="26"/>
          <w:szCs w:val="26"/>
          <w:rtl/>
        </w:rPr>
        <w:t xml:space="preserve"> (27.04.11)</w:t>
      </w:r>
      <w:r w:rsidR="00C04091" w:rsidRPr="00C04091">
        <w:rPr>
          <w:rFonts w:ascii="Arial" w:hAnsi="Arial"/>
          <w:noProof w:val="0"/>
          <w:sz w:val="26"/>
          <w:szCs w:val="26"/>
          <w:rtl/>
        </w:rPr>
        <w:t>,</w:t>
      </w:r>
      <w:r w:rsidR="00C04091">
        <w:rPr>
          <w:rFonts w:ascii="Arial" w:hAnsi="Arial" w:hint="cs"/>
          <w:noProof w:val="0"/>
          <w:sz w:val="26"/>
          <w:szCs w:val="26"/>
          <w:rtl/>
        </w:rPr>
        <w:t xml:space="preserve"> פסקאות 26-27 לדברי הש' פוגלמן, כאשר מופעל מבחן מירב הזיקות בעניינו של מבקש, לא הזיקות לישראל הן שנבחנות, אלא הזיקות של המבקש לאזור (בעניין </w:t>
      </w:r>
      <w:r w:rsidR="00C04091">
        <w:rPr>
          <w:rFonts w:ascii="Arial" w:hAnsi="Arial" w:hint="cs"/>
          <w:b/>
          <w:bCs/>
          <w:noProof w:val="0"/>
          <w:sz w:val="26"/>
          <w:szCs w:val="26"/>
          <w:rtl/>
        </w:rPr>
        <w:t>סרור</w:t>
      </w:r>
      <w:r w:rsidR="00C45BF1">
        <w:rPr>
          <w:rFonts w:ascii="Arial" w:hAnsi="Arial" w:hint="cs"/>
          <w:noProof w:val="0"/>
          <w:sz w:val="26"/>
          <w:szCs w:val="26"/>
          <w:rtl/>
        </w:rPr>
        <w:t>, נמצאו זיקות משמעותיות של הקטין המבקש לאזור, ובהן מגורים במשך תקופה משמעותית, שילוב במסגרת חינוכית באזור, והיות אביו של הקטין תושב האזור)</w:t>
      </w:r>
      <w:r w:rsidR="009F630B">
        <w:rPr>
          <w:rFonts w:ascii="Arial" w:hAnsi="Arial" w:hint="cs"/>
          <w:noProof w:val="0"/>
          <w:sz w:val="26"/>
          <w:szCs w:val="26"/>
          <w:rtl/>
        </w:rPr>
        <w:t xml:space="preserve">. </w:t>
      </w:r>
    </w:p>
    <w:p w:rsidR="00664011" w:rsidRDefault="00664011" w:rsidP="0002359E">
      <w:pPr>
        <w:spacing w:after="240" w:line="360" w:lineRule="auto"/>
        <w:jc w:val="both"/>
        <w:rPr>
          <w:rFonts w:ascii="Arial" w:hAnsi="Arial"/>
          <w:noProof w:val="0"/>
          <w:sz w:val="26"/>
          <w:szCs w:val="26"/>
          <w:rtl/>
        </w:rPr>
      </w:pPr>
      <w:r w:rsidRPr="00C47B7E">
        <w:rPr>
          <w:rFonts w:ascii="Arial" w:hAnsi="Arial" w:hint="cs"/>
          <w:b/>
          <w:bCs/>
          <w:noProof w:val="0"/>
          <w:sz w:val="26"/>
          <w:szCs w:val="26"/>
          <w:rtl/>
        </w:rPr>
        <w:t>ב.</w:t>
      </w:r>
      <w:r w:rsidRPr="00C47B7E">
        <w:rPr>
          <w:rFonts w:ascii="Arial" w:hAnsi="Arial" w:hint="cs"/>
          <w:b/>
          <w:bCs/>
          <w:noProof w:val="0"/>
          <w:sz w:val="26"/>
          <w:szCs w:val="26"/>
          <w:rtl/>
        </w:rPr>
        <w:tab/>
        <w:t>תחולת</w:t>
      </w:r>
      <w:r w:rsidR="0002359E" w:rsidRPr="00C47B7E">
        <w:rPr>
          <w:rFonts w:ascii="Arial" w:hAnsi="Arial" w:hint="cs"/>
          <w:b/>
          <w:bCs/>
          <w:noProof w:val="0"/>
          <w:sz w:val="26"/>
          <w:szCs w:val="26"/>
          <w:rtl/>
        </w:rPr>
        <w:t>ו</w:t>
      </w:r>
      <w:r w:rsidRPr="00C47B7E">
        <w:rPr>
          <w:rFonts w:ascii="Arial" w:hAnsi="Arial" w:hint="cs"/>
          <w:b/>
          <w:bCs/>
          <w:noProof w:val="0"/>
          <w:sz w:val="26"/>
          <w:szCs w:val="26"/>
          <w:rtl/>
        </w:rPr>
        <w:t xml:space="preserve"> של סעי</w:t>
      </w:r>
      <w:r w:rsidR="0002359E" w:rsidRPr="00C47B7E">
        <w:rPr>
          <w:rFonts w:ascii="Arial" w:hAnsi="Arial" w:hint="cs"/>
          <w:b/>
          <w:bCs/>
          <w:noProof w:val="0"/>
          <w:sz w:val="26"/>
          <w:szCs w:val="26"/>
          <w:rtl/>
        </w:rPr>
        <w:t xml:space="preserve">ף </w:t>
      </w:r>
      <w:r w:rsidR="0097348E" w:rsidRPr="00C47B7E">
        <w:rPr>
          <w:rFonts w:ascii="Arial" w:hAnsi="Arial" w:hint="cs"/>
          <w:b/>
          <w:bCs/>
          <w:noProof w:val="0"/>
          <w:sz w:val="26"/>
          <w:szCs w:val="26"/>
          <w:rtl/>
        </w:rPr>
        <w:t>8(א) לחוק האזרחות</w:t>
      </w:r>
      <w:r w:rsidR="00C47B7E" w:rsidRPr="00C47B7E">
        <w:rPr>
          <w:rFonts w:ascii="Arial" w:hAnsi="Arial" w:hint="cs"/>
          <w:b/>
          <w:bCs/>
          <w:noProof w:val="0"/>
          <w:sz w:val="26"/>
          <w:szCs w:val="26"/>
          <w:rtl/>
        </w:rPr>
        <w:t xml:space="preserve"> - כללי</w:t>
      </w:r>
      <w:r w:rsidR="0097348E">
        <w:rPr>
          <w:rFonts w:ascii="Arial" w:hAnsi="Arial" w:hint="cs"/>
          <w:noProof w:val="0"/>
          <w:sz w:val="26"/>
          <w:szCs w:val="26"/>
          <w:rtl/>
        </w:rPr>
        <w:t>:</w:t>
      </w:r>
    </w:p>
    <w:p w:rsidR="00BB2F00" w:rsidRPr="002C4F5B" w:rsidRDefault="00BB2F00" w:rsidP="00F901E2">
      <w:pPr>
        <w:pStyle w:val="ad"/>
        <w:numPr>
          <w:ilvl w:val="0"/>
          <w:numId w:val="1"/>
        </w:numPr>
        <w:spacing w:after="240" w:line="360" w:lineRule="auto"/>
        <w:contextualSpacing w:val="0"/>
        <w:jc w:val="both"/>
        <w:rPr>
          <w:rFonts w:ascii="Arial" w:hAnsi="Arial"/>
          <w:noProof w:val="0"/>
          <w:sz w:val="26"/>
          <w:szCs w:val="26"/>
        </w:rPr>
      </w:pPr>
      <w:r w:rsidRPr="002C4F5B">
        <w:rPr>
          <w:rFonts w:ascii="Arial" w:hAnsi="Arial" w:hint="cs"/>
          <w:noProof w:val="0"/>
          <w:sz w:val="26"/>
          <w:szCs w:val="26"/>
          <w:rtl/>
        </w:rPr>
        <w:t xml:space="preserve">המשיבה פטרה את עצמה מהתייחסות לטענות מרכזיות של העותר, בדבר זכאותם של הבנים להתאזרחות לפי סעיפים 8 ו-9 לחוק, "תוך שמירה על כל הטענות ביחס לשאלה, אם היה מקום לתת מעמד אזרחות לילדי העותר מכוח סעיפים אלו". לא לחלוטין מובן, מדוע לא טענה המשיבה </w:t>
      </w:r>
      <w:r w:rsidR="00F901E2">
        <w:rPr>
          <w:rFonts w:ascii="Arial" w:hAnsi="Arial" w:hint="cs"/>
          <w:noProof w:val="0"/>
          <w:sz w:val="26"/>
          <w:szCs w:val="26"/>
          <w:rtl/>
        </w:rPr>
        <w:t xml:space="preserve">את </w:t>
      </w:r>
      <w:r w:rsidRPr="002C4F5B">
        <w:rPr>
          <w:rFonts w:ascii="Arial" w:hAnsi="Arial" w:hint="cs"/>
          <w:noProof w:val="0"/>
          <w:sz w:val="26"/>
          <w:szCs w:val="26"/>
          <w:rtl/>
        </w:rPr>
        <w:t>כלל טענותיה "בחבילה אחת", אילו טענות בחרה לשמור לעצמה, ועל-בסיס מה סברה והניחה שמובטחת לה הזדמנות עתידית לטעון טענות שנמנעה מלטעון עד-עתה</w:t>
      </w:r>
      <w:r w:rsidR="0002359E">
        <w:rPr>
          <w:rFonts w:ascii="Arial" w:hAnsi="Arial" w:hint="cs"/>
          <w:noProof w:val="0"/>
          <w:sz w:val="26"/>
          <w:szCs w:val="26"/>
          <w:rtl/>
        </w:rPr>
        <w:t xml:space="preserve">. </w:t>
      </w:r>
    </w:p>
    <w:p w:rsidR="00BB2F00" w:rsidRDefault="0031520C" w:rsidP="00413F2A">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אינני רואה עצמי פטור מ</w:t>
      </w:r>
      <w:r w:rsidR="00413F2A">
        <w:rPr>
          <w:rFonts w:ascii="Arial" w:hAnsi="Arial" w:hint="cs"/>
          <w:noProof w:val="0"/>
          <w:sz w:val="26"/>
          <w:szCs w:val="26"/>
          <w:rtl/>
        </w:rPr>
        <w:t>לדו</w:t>
      </w:r>
      <w:r>
        <w:rPr>
          <w:rFonts w:ascii="Arial" w:hAnsi="Arial" w:hint="cs"/>
          <w:noProof w:val="0"/>
          <w:sz w:val="26"/>
          <w:szCs w:val="26"/>
          <w:rtl/>
        </w:rPr>
        <w:t>ן בטענ</w:t>
      </w:r>
      <w:r w:rsidR="00413F2A">
        <w:rPr>
          <w:rFonts w:ascii="Arial" w:hAnsi="Arial" w:hint="cs"/>
          <w:noProof w:val="0"/>
          <w:sz w:val="26"/>
          <w:szCs w:val="26"/>
          <w:rtl/>
        </w:rPr>
        <w:t>ה</w:t>
      </w:r>
      <w:r>
        <w:rPr>
          <w:rFonts w:ascii="Arial" w:hAnsi="Arial" w:hint="cs"/>
          <w:noProof w:val="0"/>
          <w:sz w:val="26"/>
          <w:szCs w:val="26"/>
          <w:rtl/>
        </w:rPr>
        <w:t xml:space="preserve"> </w:t>
      </w:r>
      <w:r w:rsidR="00413F2A">
        <w:rPr>
          <w:rFonts w:ascii="Arial" w:hAnsi="Arial" w:hint="cs"/>
          <w:noProof w:val="0"/>
          <w:sz w:val="26"/>
          <w:szCs w:val="26"/>
          <w:rtl/>
        </w:rPr>
        <w:t>ה</w:t>
      </w:r>
      <w:r>
        <w:rPr>
          <w:rFonts w:ascii="Arial" w:hAnsi="Arial" w:hint="cs"/>
          <w:noProof w:val="0"/>
          <w:sz w:val="26"/>
          <w:szCs w:val="26"/>
          <w:rtl/>
        </w:rPr>
        <w:t>מרכזית</w:t>
      </w:r>
      <w:r w:rsidR="00413F2A">
        <w:rPr>
          <w:rFonts w:ascii="Arial" w:hAnsi="Arial" w:hint="cs"/>
          <w:noProof w:val="0"/>
          <w:sz w:val="26"/>
          <w:szCs w:val="26"/>
          <w:rtl/>
        </w:rPr>
        <w:t>, הנסמכת על סעיף 8,</w:t>
      </w:r>
      <w:r>
        <w:rPr>
          <w:rFonts w:ascii="Arial" w:hAnsi="Arial" w:hint="cs"/>
          <w:noProof w:val="0"/>
          <w:sz w:val="26"/>
          <w:szCs w:val="26"/>
          <w:rtl/>
        </w:rPr>
        <w:t xml:space="preserve"> </w:t>
      </w:r>
      <w:r w:rsidR="00413F2A">
        <w:rPr>
          <w:rFonts w:ascii="Arial" w:hAnsi="Arial" w:hint="cs"/>
          <w:noProof w:val="0"/>
          <w:sz w:val="26"/>
          <w:szCs w:val="26"/>
          <w:rtl/>
        </w:rPr>
        <w:t>שנטענה</w:t>
      </w:r>
      <w:r>
        <w:rPr>
          <w:rFonts w:ascii="Arial" w:hAnsi="Arial" w:hint="cs"/>
          <w:noProof w:val="0"/>
          <w:sz w:val="26"/>
          <w:szCs w:val="26"/>
          <w:rtl/>
        </w:rPr>
        <w:t xml:space="preserve"> בהרחבה ונענ</w:t>
      </w:r>
      <w:r w:rsidR="00413F2A">
        <w:rPr>
          <w:rFonts w:ascii="Arial" w:hAnsi="Arial" w:hint="cs"/>
          <w:noProof w:val="0"/>
          <w:sz w:val="26"/>
          <w:szCs w:val="26"/>
          <w:rtl/>
        </w:rPr>
        <w:t>תה</w:t>
      </w:r>
      <w:r>
        <w:rPr>
          <w:rFonts w:ascii="Arial" w:hAnsi="Arial" w:hint="cs"/>
          <w:noProof w:val="0"/>
          <w:sz w:val="26"/>
          <w:szCs w:val="26"/>
          <w:rtl/>
        </w:rPr>
        <w:t xml:space="preserve"> בצמצום</w:t>
      </w:r>
      <w:r w:rsidR="00413F2A">
        <w:rPr>
          <w:rFonts w:ascii="Arial" w:hAnsi="Arial" w:hint="cs"/>
          <w:noProof w:val="0"/>
          <w:sz w:val="26"/>
          <w:szCs w:val="26"/>
          <w:rtl/>
        </w:rPr>
        <w:t xml:space="preserve">. </w:t>
      </w:r>
      <w:r>
        <w:rPr>
          <w:rFonts w:ascii="Arial" w:hAnsi="Arial" w:hint="cs"/>
          <w:noProof w:val="0"/>
          <w:sz w:val="26"/>
          <w:szCs w:val="26"/>
          <w:rtl/>
        </w:rPr>
        <w:t>תחילה נפנה ללשון החוק:</w:t>
      </w:r>
    </w:p>
    <w:p w:rsidR="001A6045" w:rsidRDefault="0031520C" w:rsidP="001A6045">
      <w:pPr>
        <w:spacing w:after="240" w:line="360" w:lineRule="auto"/>
        <w:ind w:left="360"/>
        <w:jc w:val="both"/>
        <w:rPr>
          <w:rFonts w:ascii="Arial" w:hAnsi="Arial"/>
          <w:noProof w:val="0"/>
          <w:sz w:val="26"/>
          <w:szCs w:val="26"/>
          <w:rtl/>
        </w:rPr>
      </w:pPr>
      <w:r>
        <w:rPr>
          <w:rFonts w:ascii="Arial" w:hAnsi="Arial" w:hint="cs"/>
          <w:noProof w:val="0"/>
          <w:sz w:val="26"/>
          <w:szCs w:val="26"/>
          <w:rtl/>
        </w:rPr>
        <w:t>(-)</w:t>
      </w:r>
      <w:r>
        <w:rPr>
          <w:rFonts w:ascii="Arial" w:hAnsi="Arial"/>
          <w:noProof w:val="0"/>
          <w:sz w:val="26"/>
          <w:szCs w:val="26"/>
          <w:rtl/>
        </w:rPr>
        <w:tab/>
      </w:r>
      <w:r>
        <w:rPr>
          <w:rFonts w:ascii="Arial" w:hAnsi="Arial" w:hint="cs"/>
          <w:noProof w:val="0"/>
          <w:sz w:val="26"/>
          <w:szCs w:val="26"/>
          <w:rtl/>
        </w:rPr>
        <w:t>סעיף 8(א), שעניינו התאזרחות של קטינים, קובע ש</w:t>
      </w:r>
      <w:r w:rsidR="001A6045">
        <w:rPr>
          <w:rFonts w:ascii="Arial" w:hAnsi="Arial" w:hint="cs"/>
          <w:noProof w:val="0"/>
          <w:sz w:val="26"/>
          <w:szCs w:val="26"/>
          <w:rtl/>
        </w:rPr>
        <w:t>"</w:t>
      </w:r>
      <w:r w:rsidR="001A6045" w:rsidRPr="006403A1">
        <w:rPr>
          <w:rFonts w:ascii="Arial" w:hAnsi="Arial"/>
          <w:noProof w:val="0"/>
          <w:sz w:val="26"/>
          <w:szCs w:val="26"/>
          <w:rtl/>
        </w:rPr>
        <w:t>התאזרחותו של אדם מקנה אזרחות גם לילדו הקטין שביום ההתאזרחות היה תושב ישראל או תושב של אזור המוחזק על ידי צבא-הגנה לישראל והמתאזרח היה רשאי להחזיק בו</w:t>
      </w:r>
      <w:r w:rsidR="001A6045">
        <w:rPr>
          <w:rFonts w:ascii="Arial" w:hAnsi="Arial" w:hint="cs"/>
          <w:noProof w:val="0"/>
          <w:sz w:val="26"/>
          <w:szCs w:val="26"/>
          <w:rtl/>
        </w:rPr>
        <w:t>"</w:t>
      </w:r>
      <w:r w:rsidR="00193E30">
        <w:rPr>
          <w:rStyle w:val="af0"/>
          <w:rFonts w:ascii="Arial" w:hAnsi="Arial"/>
          <w:noProof w:val="0"/>
          <w:sz w:val="26"/>
          <w:szCs w:val="26"/>
          <w:rtl/>
        </w:rPr>
        <w:footnoteReference w:id="3"/>
      </w:r>
      <w:r w:rsidR="00493B18">
        <w:rPr>
          <w:rFonts w:ascii="Arial" w:hAnsi="Arial" w:hint="cs"/>
          <w:noProof w:val="0"/>
          <w:sz w:val="26"/>
          <w:szCs w:val="26"/>
          <w:rtl/>
        </w:rPr>
        <w:t>.</w:t>
      </w:r>
    </w:p>
    <w:p w:rsidR="006403A1" w:rsidRDefault="00D6761B" w:rsidP="0002359E">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lastRenderedPageBreak/>
        <w:t>כפי שנפסק ב</w:t>
      </w:r>
      <w:r w:rsidR="00691276" w:rsidRPr="00691276">
        <w:rPr>
          <w:rFonts w:ascii="Arial" w:hAnsi="Arial"/>
          <w:noProof w:val="0"/>
          <w:sz w:val="26"/>
          <w:szCs w:val="26"/>
          <w:rtl/>
        </w:rPr>
        <w:t>בג"ץ 3353/18</w:t>
      </w:r>
      <w:r w:rsidR="00BC5120">
        <w:rPr>
          <w:rFonts w:ascii="Arial" w:hAnsi="Arial" w:hint="cs"/>
          <w:noProof w:val="0"/>
          <w:sz w:val="26"/>
          <w:szCs w:val="26"/>
          <w:rtl/>
        </w:rPr>
        <w:t xml:space="preserve"> </w:t>
      </w:r>
      <w:r w:rsidR="00691276">
        <w:rPr>
          <w:rFonts w:ascii="Arial" w:hAnsi="Arial" w:hint="cs"/>
          <w:b/>
          <w:bCs/>
          <w:noProof w:val="0"/>
          <w:sz w:val="26"/>
          <w:szCs w:val="26"/>
          <w:rtl/>
        </w:rPr>
        <w:t>קליבורן נ' מ"י</w:t>
      </w:r>
      <w:r w:rsidR="00691276">
        <w:rPr>
          <w:rFonts w:ascii="Arial" w:hAnsi="Arial" w:hint="cs"/>
          <w:noProof w:val="0"/>
          <w:sz w:val="26"/>
          <w:szCs w:val="26"/>
          <w:rtl/>
        </w:rPr>
        <w:t xml:space="preserve"> (22.09.20), </w:t>
      </w:r>
      <w:r w:rsidR="00BC5120">
        <w:rPr>
          <w:rFonts w:ascii="Arial" w:hAnsi="Arial" w:hint="cs"/>
          <w:noProof w:val="0"/>
          <w:sz w:val="26"/>
          <w:szCs w:val="26"/>
          <w:rtl/>
        </w:rPr>
        <w:t>"</w:t>
      </w:r>
      <w:r w:rsidR="00BC5120" w:rsidRPr="00BC5120">
        <w:rPr>
          <w:rFonts w:ascii="Arial" w:hAnsi="Arial"/>
          <w:noProof w:val="0"/>
          <w:sz w:val="26"/>
          <w:szCs w:val="26"/>
          <w:rtl/>
        </w:rPr>
        <w:t>תכליתו העיקרית של סעיף 8 לחוק היתה להבטיח אחידות בין מעמד ההורה לבין מעמד הקטין, ולמנוע הפרדה ביניהם. עם זאת, המחוקק רצה להימנע מהענקת אזרחות במצבים של חוסר זיקה בין הקטין לבין המדינה, ועל כן הוגבלה תחולת החוק לקטינים שהם 'תושבי ישראל', ושההורה המתאזרח רשאי להחזיק בהם. התושבות נועדה אפוא להבטיח זיקה למדינה, והמחוקק נמנע מלק</w:t>
      </w:r>
      <w:r w:rsidR="0002359E">
        <w:rPr>
          <w:rFonts w:ascii="Arial" w:hAnsi="Arial"/>
          <w:noProof w:val="0"/>
          <w:sz w:val="26"/>
          <w:szCs w:val="26"/>
          <w:rtl/>
        </w:rPr>
        <w:t>בוע דרישה נוקשה של רישיון ישיבה</w:t>
      </w:r>
      <w:r w:rsidR="00BC5120">
        <w:rPr>
          <w:rFonts w:ascii="Arial" w:hAnsi="Arial" w:hint="cs"/>
          <w:noProof w:val="0"/>
          <w:sz w:val="26"/>
          <w:szCs w:val="26"/>
          <w:rtl/>
        </w:rPr>
        <w:t xml:space="preserve">" [פסקה 31]. ועוד </w:t>
      </w:r>
      <w:r w:rsidR="0002359E">
        <w:rPr>
          <w:rFonts w:ascii="Arial" w:hAnsi="Arial" w:hint="cs"/>
          <w:noProof w:val="0"/>
          <w:sz w:val="26"/>
          <w:szCs w:val="26"/>
          <w:rtl/>
        </w:rPr>
        <w:t>הוסבר</w:t>
      </w:r>
      <w:r w:rsidR="00BC5120">
        <w:rPr>
          <w:rFonts w:ascii="Arial" w:hAnsi="Arial" w:hint="cs"/>
          <w:noProof w:val="0"/>
          <w:sz w:val="26"/>
          <w:szCs w:val="26"/>
          <w:rtl/>
        </w:rPr>
        <w:t xml:space="preserve"> שם,</w:t>
      </w:r>
      <w:r w:rsidR="0002359E">
        <w:rPr>
          <w:rFonts w:ascii="Arial" w:hAnsi="Arial" w:hint="cs"/>
          <w:noProof w:val="0"/>
          <w:sz w:val="26"/>
          <w:szCs w:val="26"/>
          <w:rtl/>
        </w:rPr>
        <w:t xml:space="preserve"> לגבי כוונת המחוקק המשתקפת בהליכי החקיקה,</w:t>
      </w:r>
      <w:r w:rsidR="00BC5120">
        <w:rPr>
          <w:rFonts w:ascii="Arial" w:hAnsi="Arial" w:hint="cs"/>
          <w:noProof w:val="0"/>
          <w:sz w:val="26"/>
          <w:szCs w:val="26"/>
          <w:rtl/>
        </w:rPr>
        <w:t xml:space="preserve"> ש"</w:t>
      </w:r>
      <w:r w:rsidR="00BC5120" w:rsidRPr="00BC5120">
        <w:rPr>
          <w:rFonts w:ascii="Arial" w:hAnsi="Arial"/>
          <w:noProof w:val="0"/>
          <w:sz w:val="26"/>
          <w:szCs w:val="26"/>
          <w:rtl/>
        </w:rPr>
        <w:t xml:space="preserve">הבחירה להשתמש במונח 'תושב' הריהי בחירה מוּדעת, והיא נעשתה חרף ההצעה המפורשת לבסס את ההגדרה על מעמד פורמלי </w:t>
      </w:r>
      <w:r w:rsidR="0002359E">
        <w:rPr>
          <w:rFonts w:ascii="Arial" w:hAnsi="Arial"/>
          <w:noProof w:val="0"/>
          <w:sz w:val="26"/>
          <w:szCs w:val="26"/>
          <w:rtl/>
        </w:rPr>
        <w:t>והחזקה ברישיון ישיבה</w:t>
      </w:r>
      <w:r w:rsidR="00BC5120">
        <w:rPr>
          <w:rFonts w:ascii="Arial" w:hAnsi="Arial" w:hint="cs"/>
          <w:noProof w:val="0"/>
          <w:sz w:val="26"/>
          <w:szCs w:val="26"/>
          <w:rtl/>
        </w:rPr>
        <w:t>" [פסקה 30]. מכאן, ש</w:t>
      </w:r>
      <w:r w:rsidR="00BC5120" w:rsidRPr="00BC5120">
        <w:rPr>
          <w:rFonts w:ascii="Arial" w:hAnsi="Arial"/>
          <w:noProof w:val="0"/>
          <w:sz w:val="26"/>
          <w:szCs w:val="26"/>
          <w:rtl/>
        </w:rPr>
        <w:t xml:space="preserve">יש לפרש את המונח "תושב ישראל" המופיע בסעיף 8(א) לחוק האזרחות </w:t>
      </w:r>
      <w:r w:rsidR="00BC5120">
        <w:rPr>
          <w:rFonts w:ascii="Arial" w:hAnsi="Arial"/>
          <w:noProof w:val="0"/>
          <w:sz w:val="26"/>
          <w:szCs w:val="26"/>
          <w:rtl/>
        </w:rPr>
        <w:t>כמתייחס לקטין שמרכז חייו בישראל</w:t>
      </w:r>
      <w:r w:rsidR="00BC5120">
        <w:rPr>
          <w:rFonts w:ascii="Arial" w:hAnsi="Arial" w:hint="cs"/>
          <w:noProof w:val="0"/>
          <w:sz w:val="26"/>
          <w:szCs w:val="26"/>
          <w:rtl/>
        </w:rPr>
        <w:t xml:space="preserve">, </w:t>
      </w:r>
      <w:r w:rsidR="00691276">
        <w:rPr>
          <w:rFonts w:ascii="Arial" w:hAnsi="Arial" w:hint="cs"/>
          <w:noProof w:val="0"/>
          <w:sz w:val="26"/>
          <w:szCs w:val="26"/>
          <w:rtl/>
        </w:rPr>
        <w:t>ואחת היא אם מצבו מוסדר במרשם ובאישור ישיבה, או שאינו מוסדר [פסקה 37 לדברי הש' סולברג; דברי הש' וילנר].</w:t>
      </w:r>
    </w:p>
    <w:p w:rsidR="00A53E48" w:rsidRPr="00A53E48" w:rsidRDefault="003E75CA" w:rsidP="003E75CA">
      <w:pPr>
        <w:spacing w:after="240" w:line="360" w:lineRule="auto"/>
        <w:jc w:val="both"/>
        <w:rPr>
          <w:rFonts w:ascii="Arial" w:hAnsi="Arial"/>
          <w:noProof w:val="0"/>
          <w:sz w:val="26"/>
          <w:szCs w:val="26"/>
        </w:rPr>
      </w:pPr>
      <w:r>
        <w:rPr>
          <w:rFonts w:ascii="Arial" w:hAnsi="Arial" w:hint="cs"/>
          <w:b/>
          <w:bCs/>
          <w:noProof w:val="0"/>
          <w:sz w:val="26"/>
          <w:szCs w:val="26"/>
          <w:rtl/>
        </w:rPr>
        <w:t>מהכלל אל הפרט</w:t>
      </w:r>
      <w:r w:rsidR="00B615E2">
        <w:rPr>
          <w:rFonts w:ascii="Arial" w:hAnsi="Arial" w:hint="cs"/>
          <w:b/>
          <w:bCs/>
          <w:noProof w:val="0"/>
          <w:sz w:val="26"/>
          <w:szCs w:val="26"/>
          <w:rtl/>
        </w:rPr>
        <w:t xml:space="preserve"> (1)</w:t>
      </w:r>
      <w:r>
        <w:rPr>
          <w:rFonts w:ascii="Arial" w:hAnsi="Arial" w:hint="cs"/>
          <w:b/>
          <w:bCs/>
          <w:noProof w:val="0"/>
          <w:sz w:val="26"/>
          <w:szCs w:val="26"/>
          <w:rtl/>
        </w:rPr>
        <w:t xml:space="preserve"> </w:t>
      </w:r>
      <w:r>
        <w:rPr>
          <w:rFonts w:ascii="Arial" w:hAnsi="Arial"/>
          <w:b/>
          <w:bCs/>
          <w:noProof w:val="0"/>
          <w:sz w:val="26"/>
          <w:szCs w:val="26"/>
          <w:rtl/>
        </w:rPr>
        <w:t>–</w:t>
      </w:r>
      <w:r>
        <w:rPr>
          <w:rFonts w:ascii="Arial" w:hAnsi="Arial" w:hint="cs"/>
          <w:b/>
          <w:bCs/>
          <w:noProof w:val="0"/>
          <w:sz w:val="26"/>
          <w:szCs w:val="26"/>
          <w:rtl/>
        </w:rPr>
        <w:t xml:space="preserve"> </w:t>
      </w:r>
      <w:r w:rsidR="00A53E48" w:rsidRPr="00A53E48">
        <w:rPr>
          <w:rFonts w:ascii="Arial" w:hAnsi="Arial" w:hint="cs"/>
          <w:b/>
          <w:bCs/>
          <w:noProof w:val="0"/>
          <w:sz w:val="26"/>
          <w:szCs w:val="26"/>
          <w:rtl/>
        </w:rPr>
        <w:t>עניינם של הבנים סאבא וג'וד</w:t>
      </w:r>
      <w:r w:rsidR="00A53E48">
        <w:rPr>
          <w:rFonts w:ascii="Arial" w:hAnsi="Arial" w:hint="cs"/>
          <w:noProof w:val="0"/>
          <w:sz w:val="26"/>
          <w:szCs w:val="26"/>
          <w:rtl/>
        </w:rPr>
        <w:t>:</w:t>
      </w:r>
    </w:p>
    <w:p w:rsidR="0031520C" w:rsidRDefault="0031520C" w:rsidP="001D64B3">
      <w:pPr>
        <w:pStyle w:val="ad"/>
        <w:numPr>
          <w:ilvl w:val="0"/>
          <w:numId w:val="1"/>
        </w:numPr>
        <w:spacing w:after="240" w:line="360" w:lineRule="auto"/>
        <w:contextualSpacing w:val="0"/>
        <w:jc w:val="both"/>
        <w:rPr>
          <w:rFonts w:ascii="Arial" w:hAnsi="Arial"/>
          <w:noProof w:val="0"/>
          <w:sz w:val="26"/>
          <w:szCs w:val="26"/>
        </w:rPr>
      </w:pPr>
      <w:r w:rsidRPr="00456546">
        <w:rPr>
          <w:rFonts w:ascii="Arial" w:hAnsi="Arial" w:hint="cs"/>
          <w:noProof w:val="0"/>
          <w:sz w:val="26"/>
          <w:szCs w:val="26"/>
          <w:rtl/>
        </w:rPr>
        <w:t xml:space="preserve">הבנים לא נרשמו מעולם במרשם האזור אך המשיבה טוענת כי הם תושבי האזור. יש לנקוט בדרך שהותוותה בעניין </w:t>
      </w:r>
      <w:r w:rsidRPr="00456546">
        <w:rPr>
          <w:rFonts w:ascii="Arial" w:hAnsi="Arial" w:hint="cs"/>
          <w:b/>
          <w:bCs/>
          <w:noProof w:val="0"/>
          <w:sz w:val="26"/>
          <w:szCs w:val="26"/>
          <w:rtl/>
        </w:rPr>
        <w:t>חטיב</w:t>
      </w:r>
      <w:r w:rsidRPr="00456546">
        <w:rPr>
          <w:rFonts w:ascii="Arial" w:hAnsi="Arial" w:hint="cs"/>
          <w:noProof w:val="0"/>
          <w:sz w:val="26"/>
          <w:szCs w:val="26"/>
          <w:rtl/>
        </w:rPr>
        <w:t xml:space="preserve"> ולבחון את שאלת ההתגוררות בפועל באופן מהותי ועובדתי לפי מבחן מירב הזיקות. אין מחלוקת של ממש וניתן לקבוע כי לא קיימות זיקות ידועות של הבנים לאזור, מאז שעזבו את האזור בשנת 2017, כשסאבא היה כבן שבע בלבד וג'וד היה כבן שנה. כך בוודאי כיום ובמועד הגשת הבקשה מיום 31.03.22, וכך היה גם ביום 18.02.19, הוא התאריך הקובע שבו התאזרח העותר.</w:t>
      </w:r>
      <w:r w:rsidR="00456546" w:rsidRPr="00456546">
        <w:rPr>
          <w:rFonts w:ascii="Arial" w:hAnsi="Arial" w:hint="cs"/>
          <w:noProof w:val="0"/>
          <w:sz w:val="26"/>
          <w:szCs w:val="26"/>
          <w:rtl/>
        </w:rPr>
        <w:t xml:space="preserve"> </w:t>
      </w:r>
      <w:r w:rsidRPr="00456546">
        <w:rPr>
          <w:rFonts w:ascii="Arial" w:hAnsi="Arial" w:hint="cs"/>
          <w:noProof w:val="0"/>
          <w:sz w:val="26"/>
          <w:szCs w:val="26"/>
          <w:rtl/>
        </w:rPr>
        <w:t xml:space="preserve">מעבר לנחוץ (כדעת ההלכה בעניין </w:t>
      </w:r>
      <w:r w:rsidRPr="00456546">
        <w:rPr>
          <w:rFonts w:ascii="Arial" w:hAnsi="Arial" w:hint="cs"/>
          <w:b/>
          <w:bCs/>
          <w:noProof w:val="0"/>
          <w:sz w:val="26"/>
          <w:szCs w:val="26"/>
          <w:rtl/>
        </w:rPr>
        <w:t>סרור</w:t>
      </w:r>
      <w:r w:rsidRPr="00456546">
        <w:rPr>
          <w:rFonts w:ascii="Arial" w:hAnsi="Arial" w:hint="cs"/>
          <w:noProof w:val="0"/>
          <w:sz w:val="26"/>
          <w:szCs w:val="26"/>
          <w:rtl/>
        </w:rPr>
        <w:t xml:space="preserve">), אציין שזיקותיהם של הבנים לישראל חזקות ומובהקות מעת שעזבו את האזור ונטעו בעיר מגוריהם רמלה שורשים של מגורים, חינוך ושפה. </w:t>
      </w:r>
    </w:p>
    <w:p w:rsidR="00C47B7E" w:rsidRPr="00CA2A15" w:rsidRDefault="00C47B7E" w:rsidP="00C47B7E">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לא ברור כלל הביסוס לטענת המשיבה, לפיה הרישיונות לישיבת ארעי ולישיבת קבע ניתנו לילדים מכוח סעיף 6(1) לחוק הוראת השעה</w:t>
      </w:r>
      <w:r>
        <w:rPr>
          <w:rFonts w:ascii="Arial" w:hAnsi="Arial" w:hint="cs"/>
          <w:noProof w:val="0"/>
          <w:sz w:val="26"/>
          <w:szCs w:val="26"/>
          <w:rtl/>
        </w:rPr>
        <w:t>. השתלשלות העניינים מעוררת ספק, האם המשיבה-עצמה סברה כי חוק הוראת השעה חל בעניינם של הילדים</w:t>
      </w:r>
      <w:r w:rsidRPr="00CA2A15">
        <w:rPr>
          <w:rFonts w:ascii="Arial" w:hAnsi="Arial" w:hint="cs"/>
          <w:noProof w:val="0"/>
          <w:sz w:val="26"/>
          <w:szCs w:val="26"/>
          <w:rtl/>
        </w:rPr>
        <w:t xml:space="preserve">: </w:t>
      </w:r>
    </w:p>
    <w:p w:rsidR="00C47B7E" w:rsidRPr="00CA2A15" w:rsidRDefault="00C47B7E" w:rsidP="00C47B7E">
      <w:pPr>
        <w:pStyle w:val="ad"/>
        <w:numPr>
          <w:ilvl w:val="1"/>
          <w:numId w:val="4"/>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lastRenderedPageBreak/>
        <w:t>תשובות המשיבה לפניותיו של העותר בשנים 2018 ו-2019 לא העלו כלל את זכרו של חוק הוראת השעה, אלא את נוהל מס' 5.2.0004 הנ"ל בלבד, וגם מתן הרישיונות לישיבת קבע בשנת 2021 לא לווה בהסבר הנעוץ בחוק הוראת השעה;</w:t>
      </w:r>
    </w:p>
    <w:p w:rsidR="00C47B7E" w:rsidRDefault="00C47B7E" w:rsidP="00C47B7E">
      <w:pPr>
        <w:pStyle w:val="ad"/>
        <w:numPr>
          <w:ilvl w:val="1"/>
          <w:numId w:val="4"/>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גם ביום 28.07.22, בו נידחתה בקשת העותר, ציינה המשיבה במפורש כי "כאמור הקטינים קיבלו מעמד עפ"י תקנה 12 לחוק, רכשו בהתאם מעמד קבע ביום 23.11.21 ולפנים מעמד ארעי" [הכוונה לתקנה 12 לתקנות הכניסה לישראל, תשל"ד-1974]</w:t>
      </w:r>
      <w:r>
        <w:rPr>
          <w:rFonts w:ascii="Arial" w:hAnsi="Arial" w:hint="cs"/>
          <w:noProof w:val="0"/>
          <w:sz w:val="26"/>
          <w:szCs w:val="26"/>
          <w:rtl/>
        </w:rPr>
        <w:t xml:space="preserve">; </w:t>
      </w:r>
    </w:p>
    <w:p w:rsidR="00C47B7E" w:rsidRPr="00CA2A15" w:rsidRDefault="00C47B7E" w:rsidP="00C47B7E">
      <w:pPr>
        <w:pStyle w:val="ad"/>
        <w:numPr>
          <w:ilvl w:val="1"/>
          <w:numId w:val="4"/>
        </w:numPr>
        <w:spacing w:after="240" w:line="360" w:lineRule="auto"/>
        <w:contextualSpacing w:val="0"/>
        <w:jc w:val="both"/>
        <w:rPr>
          <w:rFonts w:ascii="Arial" w:hAnsi="Arial"/>
          <w:noProof w:val="0"/>
          <w:sz w:val="26"/>
          <w:szCs w:val="26"/>
        </w:rPr>
      </w:pPr>
      <w:r>
        <w:rPr>
          <w:rFonts w:ascii="Arial" w:hAnsi="Arial" w:hint="cs"/>
          <w:noProof w:val="0"/>
          <w:sz w:val="26"/>
          <w:szCs w:val="26"/>
          <w:rtl/>
        </w:rPr>
        <w:t>ב"כ המשיבה הודיעה בדיון ביום 26.06.23 ש"</w:t>
      </w:r>
      <w:r w:rsidRPr="00BE2C97">
        <w:rPr>
          <w:rFonts w:ascii="Arial" w:hAnsi="Arial"/>
          <w:noProof w:val="0"/>
          <w:sz w:val="26"/>
          <w:szCs w:val="26"/>
          <w:rtl/>
        </w:rPr>
        <w:t>תוך כדי גיבוש העמדה התברר שחלה טעות במכתב שנשלח לעותר ביולי 2022 אשר דחה את הערעור, בו צוין שלילדים ניתן מעמד בישראל לפי תקנה 12 לתקנות הכניסה לישראל. הטעות היא שהלכה למעשה המעמד שניתן לילדים בישראל הוא לפי חוק הוראת שעה, לפיו יש לשלושת הילדים  רשיון למגורי קבע בישראל.  בסעיף 6 הוראת שעה משרד הפנים יכול לאפשר לקטין עד גיל 16 ליתן רשיון ישיבה בישראל, וכך היה גם לגבי ילדיו של העותר וחלה עליהם הוראת שעה</w:t>
      </w:r>
      <w:r>
        <w:rPr>
          <w:rFonts w:ascii="Arial" w:hAnsi="Arial" w:hint="cs"/>
          <w:noProof w:val="0"/>
          <w:sz w:val="26"/>
          <w:szCs w:val="26"/>
          <w:rtl/>
        </w:rPr>
        <w:t>"</w:t>
      </w:r>
      <w:r w:rsidRPr="00BE2C97">
        <w:rPr>
          <w:rFonts w:ascii="Arial" w:hAnsi="Arial"/>
          <w:noProof w:val="0"/>
          <w:sz w:val="26"/>
          <w:szCs w:val="26"/>
          <w:rtl/>
        </w:rPr>
        <w:t>.</w:t>
      </w:r>
      <w:r>
        <w:rPr>
          <w:rFonts w:ascii="Arial" w:hAnsi="Arial" w:hint="cs"/>
          <w:noProof w:val="0"/>
          <w:sz w:val="26"/>
          <w:szCs w:val="26"/>
          <w:rtl/>
        </w:rPr>
        <w:t xml:space="preserve"> אלא, שמהותה של אותה "טעות" לא הובררה, קל וחומר שלא ניתן כל הסבר לנסיבות ה"טעות" ולנסיבות שבהן התגלתה כטעות כשנה לאחר נתינתה במסמך רשמי;</w:t>
      </w:r>
    </w:p>
    <w:p w:rsidR="00C47B7E" w:rsidRPr="00456546" w:rsidRDefault="00C47B7E" w:rsidP="00C47B7E">
      <w:pPr>
        <w:pStyle w:val="ad"/>
        <w:numPr>
          <w:ilvl w:val="1"/>
          <w:numId w:val="4"/>
        </w:numPr>
        <w:spacing w:after="240" w:line="360" w:lineRule="auto"/>
        <w:contextualSpacing w:val="0"/>
        <w:jc w:val="both"/>
        <w:rPr>
          <w:rFonts w:ascii="Arial" w:hAnsi="Arial"/>
          <w:noProof w:val="0"/>
          <w:sz w:val="26"/>
          <w:szCs w:val="26"/>
        </w:rPr>
      </w:pPr>
      <w:r w:rsidRPr="00B615E2">
        <w:rPr>
          <w:rFonts w:ascii="Arial" w:hAnsi="Arial" w:hint="cs"/>
          <w:noProof w:val="0"/>
          <w:sz w:val="26"/>
          <w:szCs w:val="26"/>
          <w:rtl/>
        </w:rPr>
        <w:t>מעמד הקבע ניתן לעאידה ביום 23.11.21, כשהיתה כבת 16 שנים, בניגוד גמור להוראת סעיף 6(1) הנ"ל, אך באופן אפשרי לפי תקנה 12. פשיטא, שמתן מעמד ארעי וקבע לפי תקנה 12 הנ"ל, אינו עולה בקנה אחד עם הוראותיו של חוק הוראת השעה;</w:t>
      </w:r>
    </w:p>
    <w:p w:rsidR="0031520C" w:rsidRPr="00443EA7" w:rsidRDefault="0031520C" w:rsidP="002C42B5">
      <w:pPr>
        <w:pStyle w:val="ad"/>
        <w:numPr>
          <w:ilvl w:val="0"/>
          <w:numId w:val="1"/>
        </w:numPr>
        <w:spacing w:after="240" w:line="360" w:lineRule="auto"/>
        <w:contextualSpacing w:val="0"/>
        <w:jc w:val="both"/>
        <w:rPr>
          <w:rFonts w:ascii="Arial" w:hAnsi="Arial"/>
          <w:noProof w:val="0"/>
          <w:sz w:val="26"/>
          <w:szCs w:val="26"/>
        </w:rPr>
      </w:pPr>
      <w:r w:rsidRPr="00443EA7">
        <w:rPr>
          <w:rFonts w:ascii="Arial" w:hAnsi="Arial" w:hint="cs"/>
          <w:noProof w:val="0"/>
          <w:sz w:val="26"/>
          <w:szCs w:val="26"/>
          <w:rtl/>
        </w:rPr>
        <w:t>לנוכח המקובץ לעיל, וכשנדחית טענת המשיבה ל"תושבות מתמדת" שמרגע היווצרותה ההיסטורי אינה תלויה עוד בזמן ובמקום אלא זוכה בכמעט</w:t>
      </w:r>
      <w:r w:rsidR="002C42B5">
        <w:rPr>
          <w:rFonts w:ascii="Arial" w:hAnsi="Arial" w:hint="cs"/>
          <w:noProof w:val="0"/>
          <w:sz w:val="26"/>
          <w:szCs w:val="26"/>
          <w:rtl/>
        </w:rPr>
        <w:t>-</w:t>
      </w:r>
      <w:r w:rsidRPr="00443EA7">
        <w:rPr>
          <w:rFonts w:ascii="Arial" w:hAnsi="Arial" w:hint="cs"/>
          <w:noProof w:val="0"/>
          <w:sz w:val="26"/>
          <w:szCs w:val="26"/>
          <w:rtl/>
        </w:rPr>
        <w:t>חיי</w:t>
      </w:r>
      <w:r w:rsidR="002C42B5">
        <w:rPr>
          <w:rFonts w:ascii="Arial" w:hAnsi="Arial" w:hint="cs"/>
          <w:noProof w:val="0"/>
          <w:sz w:val="26"/>
          <w:szCs w:val="26"/>
          <w:rtl/>
        </w:rPr>
        <w:t>-</w:t>
      </w:r>
      <w:r w:rsidRPr="00443EA7">
        <w:rPr>
          <w:rFonts w:ascii="Arial" w:hAnsi="Arial" w:hint="cs"/>
          <w:noProof w:val="0"/>
          <w:sz w:val="26"/>
          <w:szCs w:val="26"/>
          <w:rtl/>
        </w:rPr>
        <w:t xml:space="preserve">נצח, נמצא כי הבנים אינם </w:t>
      </w:r>
      <w:r w:rsidR="00200C60" w:rsidRPr="00443EA7">
        <w:rPr>
          <w:rFonts w:ascii="Arial" w:hAnsi="Arial"/>
          <w:noProof w:val="0"/>
          <w:sz w:val="26"/>
          <w:szCs w:val="26"/>
          <w:rtl/>
        </w:rPr>
        <w:t>–</w:t>
      </w:r>
      <w:r w:rsidR="00200C60" w:rsidRPr="00443EA7">
        <w:rPr>
          <w:rFonts w:ascii="Arial" w:hAnsi="Arial" w:hint="cs"/>
          <w:noProof w:val="0"/>
          <w:sz w:val="26"/>
          <w:szCs w:val="26"/>
          <w:rtl/>
        </w:rPr>
        <w:t xml:space="preserve"> ובתאריך הקובע כבר </w:t>
      </w:r>
      <w:r w:rsidR="00443EA7" w:rsidRPr="00443EA7">
        <w:rPr>
          <w:rFonts w:ascii="Arial" w:hAnsi="Arial" w:hint="cs"/>
          <w:noProof w:val="0"/>
          <w:sz w:val="26"/>
          <w:szCs w:val="26"/>
          <w:rtl/>
        </w:rPr>
        <w:t xml:space="preserve">לא היו </w:t>
      </w:r>
      <w:r w:rsidR="00443EA7" w:rsidRPr="00443EA7">
        <w:rPr>
          <w:rFonts w:ascii="Arial" w:hAnsi="Arial"/>
          <w:noProof w:val="0"/>
          <w:sz w:val="26"/>
          <w:szCs w:val="26"/>
          <w:rtl/>
        </w:rPr>
        <w:t>–</w:t>
      </w:r>
      <w:r w:rsidR="00443EA7" w:rsidRPr="00443EA7">
        <w:rPr>
          <w:rFonts w:ascii="Arial" w:hAnsi="Arial" w:hint="cs"/>
          <w:noProof w:val="0"/>
          <w:sz w:val="26"/>
          <w:szCs w:val="26"/>
          <w:rtl/>
        </w:rPr>
        <w:t xml:space="preserve"> </w:t>
      </w:r>
      <w:r w:rsidRPr="00443EA7">
        <w:rPr>
          <w:rFonts w:ascii="Arial" w:hAnsi="Arial" w:hint="cs"/>
          <w:noProof w:val="0"/>
          <w:sz w:val="26"/>
          <w:szCs w:val="26"/>
          <w:rtl/>
        </w:rPr>
        <w:t>"תושבי האזור"</w:t>
      </w:r>
      <w:r w:rsidR="00443EA7">
        <w:rPr>
          <w:rFonts w:ascii="Arial" w:hAnsi="Arial" w:hint="cs"/>
          <w:noProof w:val="0"/>
          <w:sz w:val="26"/>
          <w:szCs w:val="26"/>
          <w:rtl/>
        </w:rPr>
        <w:t>,</w:t>
      </w:r>
      <w:r w:rsidRPr="00443EA7">
        <w:rPr>
          <w:rFonts w:ascii="Arial" w:hAnsi="Arial" w:hint="cs"/>
          <w:noProof w:val="0"/>
          <w:sz w:val="26"/>
          <w:szCs w:val="26"/>
          <w:rtl/>
        </w:rPr>
        <w:t xml:space="preserve"> ולכן לא חל עליהם חוק הוראת השעה.</w:t>
      </w:r>
      <w:r w:rsidR="00456546" w:rsidRPr="00443EA7">
        <w:rPr>
          <w:rFonts w:ascii="Arial" w:hAnsi="Arial" w:hint="cs"/>
          <w:noProof w:val="0"/>
          <w:sz w:val="26"/>
          <w:szCs w:val="26"/>
          <w:rtl/>
        </w:rPr>
        <w:t xml:space="preserve"> </w:t>
      </w:r>
      <w:r w:rsidR="00200C60" w:rsidRPr="00443EA7">
        <w:rPr>
          <w:rFonts w:ascii="Arial" w:hAnsi="Arial" w:hint="cs"/>
          <w:noProof w:val="0"/>
          <w:sz w:val="26"/>
          <w:szCs w:val="26"/>
          <w:rtl/>
        </w:rPr>
        <w:t>יש לפנות אפוא לסעיף 8(א) לחוק האזרחות ולבחון את עניינם במסגרתו.</w:t>
      </w:r>
    </w:p>
    <w:p w:rsidR="00456546" w:rsidRPr="00200C60" w:rsidRDefault="00200C60" w:rsidP="00200C60">
      <w:pPr>
        <w:pStyle w:val="ad"/>
        <w:numPr>
          <w:ilvl w:val="0"/>
          <w:numId w:val="1"/>
        </w:numPr>
        <w:spacing w:after="240" w:line="360" w:lineRule="auto"/>
        <w:contextualSpacing w:val="0"/>
        <w:jc w:val="both"/>
        <w:rPr>
          <w:rFonts w:ascii="Arial" w:hAnsi="Arial"/>
          <w:noProof w:val="0"/>
          <w:sz w:val="26"/>
          <w:szCs w:val="26"/>
        </w:rPr>
      </w:pPr>
      <w:r w:rsidRPr="00200C60">
        <w:rPr>
          <w:rFonts w:ascii="Arial" w:hAnsi="Arial" w:hint="cs"/>
          <w:noProof w:val="0"/>
          <w:sz w:val="26"/>
          <w:szCs w:val="26"/>
          <w:rtl/>
        </w:rPr>
        <w:t>אזכיר, ש</w:t>
      </w:r>
      <w:r w:rsidR="00456546" w:rsidRPr="00200C60">
        <w:rPr>
          <w:rFonts w:ascii="Arial" w:hAnsi="Arial" w:hint="cs"/>
          <w:noProof w:val="0"/>
          <w:sz w:val="26"/>
          <w:szCs w:val="26"/>
          <w:rtl/>
        </w:rPr>
        <w:t xml:space="preserve">בקשת העותר להתאזרח התקבלה לגביו בלבד, כשלא ברור מי ומדוע סימן בטופס הבקשה כי הילדים אינם נכללים בבקשה זו, </w:t>
      </w:r>
      <w:r>
        <w:rPr>
          <w:rFonts w:ascii="Arial" w:hAnsi="Arial" w:hint="cs"/>
          <w:noProof w:val="0"/>
          <w:sz w:val="26"/>
          <w:szCs w:val="26"/>
          <w:rtl/>
        </w:rPr>
        <w:t xml:space="preserve">הגם </w:t>
      </w:r>
      <w:r w:rsidR="00456546" w:rsidRPr="00200C60">
        <w:rPr>
          <w:rFonts w:ascii="Arial" w:hAnsi="Arial" w:hint="cs"/>
          <w:noProof w:val="0"/>
          <w:sz w:val="26"/>
          <w:szCs w:val="26"/>
          <w:rtl/>
        </w:rPr>
        <w:t xml:space="preserve">שפרטיהם מופיעים בה, ולא הובהר אם בכלל נדונה הבקשה בעניין הילדים, אף שלדברי המשיב-עצמו נכללו הם בבקשת העותר [סעיף 7 ונספח ב' לתגובה המקדמית; סעיף 6 לכתב התשובה; דברי ב"כ המשיבה בפרוטוקול, ע' 2 ש' 1-5]. </w:t>
      </w:r>
    </w:p>
    <w:p w:rsidR="00663707" w:rsidRDefault="00443EA7" w:rsidP="007674FA">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lastRenderedPageBreak/>
        <w:t>לצורך סעיף 8</w:t>
      </w:r>
      <w:r w:rsidR="0002359E">
        <w:rPr>
          <w:rFonts w:ascii="Arial" w:hAnsi="Arial" w:hint="cs"/>
          <w:noProof w:val="0"/>
          <w:sz w:val="26"/>
          <w:szCs w:val="26"/>
          <w:rtl/>
        </w:rPr>
        <w:t xml:space="preserve"> </w:t>
      </w:r>
      <w:r>
        <w:rPr>
          <w:rFonts w:ascii="Arial" w:hAnsi="Arial" w:hint="cs"/>
          <w:noProof w:val="0"/>
          <w:sz w:val="26"/>
          <w:szCs w:val="26"/>
          <w:rtl/>
        </w:rPr>
        <w:t>(א)</w:t>
      </w:r>
      <w:r w:rsidR="00663707">
        <w:rPr>
          <w:rFonts w:ascii="Arial" w:hAnsi="Arial" w:hint="cs"/>
          <w:noProof w:val="0"/>
          <w:sz w:val="26"/>
          <w:szCs w:val="26"/>
          <w:rtl/>
        </w:rPr>
        <w:t xml:space="preserve"> וכפי שנפסק בעניין </w:t>
      </w:r>
      <w:r w:rsidR="00663707">
        <w:rPr>
          <w:rFonts w:ascii="Arial" w:hAnsi="Arial" w:hint="cs"/>
          <w:b/>
          <w:bCs/>
          <w:noProof w:val="0"/>
          <w:sz w:val="26"/>
          <w:szCs w:val="26"/>
          <w:rtl/>
        </w:rPr>
        <w:t>קליבורן</w:t>
      </w:r>
      <w:r w:rsidR="00663707">
        <w:rPr>
          <w:rFonts w:ascii="Arial" w:hAnsi="Arial" w:hint="cs"/>
          <w:noProof w:val="0"/>
          <w:sz w:val="26"/>
          <w:szCs w:val="26"/>
          <w:rtl/>
        </w:rPr>
        <w:t xml:space="preserve"> הנ"ל</w:t>
      </w:r>
      <w:r>
        <w:rPr>
          <w:rFonts w:ascii="Arial" w:hAnsi="Arial" w:hint="cs"/>
          <w:noProof w:val="0"/>
          <w:sz w:val="26"/>
          <w:szCs w:val="26"/>
          <w:rtl/>
        </w:rPr>
        <w:t xml:space="preserve">, הבנים היו "תושבי ישראל" בתאריך הקובע, שכן מרכז חייהם היה כבר בישראל, </w:t>
      </w:r>
      <w:r w:rsidR="00663707">
        <w:rPr>
          <w:rFonts w:ascii="Arial" w:hAnsi="Arial" w:hint="cs"/>
          <w:noProof w:val="0"/>
          <w:sz w:val="26"/>
          <w:szCs w:val="26"/>
          <w:rtl/>
        </w:rPr>
        <w:t xml:space="preserve">עם שני הוריהם. בעניין </w:t>
      </w:r>
      <w:r w:rsidR="00663707">
        <w:rPr>
          <w:rFonts w:ascii="Arial" w:hAnsi="Arial" w:hint="cs"/>
          <w:b/>
          <w:bCs/>
          <w:noProof w:val="0"/>
          <w:sz w:val="26"/>
          <w:szCs w:val="26"/>
          <w:rtl/>
        </w:rPr>
        <w:t>קליבורן</w:t>
      </w:r>
      <w:r w:rsidR="00663707">
        <w:rPr>
          <w:rFonts w:ascii="Arial" w:hAnsi="Arial" w:hint="cs"/>
          <w:noProof w:val="0"/>
          <w:sz w:val="26"/>
          <w:szCs w:val="26"/>
          <w:rtl/>
        </w:rPr>
        <w:t xml:space="preserve"> הנ"ל ניתן גם מענה לטענת המשיבה לשיהוי, כאשר באותו עניין דובר על שיהוי של תשע שנים. בשינויים מחויבים, יפים הדברים גם לענייננו [פסקה 39]: </w:t>
      </w:r>
    </w:p>
    <w:p w:rsidR="00663707" w:rsidRPr="009146EE" w:rsidRDefault="00663707" w:rsidP="00663707">
      <w:pPr>
        <w:spacing w:after="240" w:line="360" w:lineRule="auto"/>
        <w:ind w:left="360"/>
        <w:jc w:val="both"/>
        <w:rPr>
          <w:rFonts w:ascii="Arial" w:hAnsi="Arial"/>
          <w:noProof w:val="0"/>
          <w:sz w:val="26"/>
          <w:szCs w:val="26"/>
        </w:rPr>
      </w:pPr>
      <w:r w:rsidRPr="009146EE">
        <w:rPr>
          <w:rFonts w:ascii="Arial" w:hAnsi="Arial" w:hint="cs"/>
          <w:noProof w:val="0"/>
          <w:sz w:val="26"/>
          <w:szCs w:val="26"/>
          <w:rtl/>
        </w:rPr>
        <w:t xml:space="preserve">ראשית, 'הענשתם' של ילדים בשלב ההתאזרחות, בגין מחדלי הורים, אינה מתיישבת עם תכלית החוק ואינה צודקת; </w:t>
      </w:r>
    </w:p>
    <w:p w:rsidR="00663707" w:rsidRPr="009146EE" w:rsidRDefault="00663707" w:rsidP="00663707">
      <w:pPr>
        <w:spacing w:after="240" w:line="360" w:lineRule="auto"/>
        <w:ind w:left="360"/>
        <w:jc w:val="both"/>
        <w:rPr>
          <w:rFonts w:ascii="Arial" w:hAnsi="Arial"/>
          <w:noProof w:val="0"/>
          <w:sz w:val="26"/>
          <w:szCs w:val="26"/>
        </w:rPr>
      </w:pPr>
      <w:r w:rsidRPr="009146EE">
        <w:rPr>
          <w:rFonts w:ascii="Arial" w:hAnsi="Arial" w:hint="cs"/>
          <w:noProof w:val="0"/>
          <w:sz w:val="26"/>
          <w:szCs w:val="26"/>
          <w:rtl/>
        </w:rPr>
        <w:t>שנית, במועד התאזרחותו של העותר היה המידע על שלושת הילדים מונח לפני המשיבה, שכן המידע פורט בבקשתו להתאזרח והמשיבה יכלה לשקללו במכלול השיקולים. לכן, משהתקבלה ההחלטה לאזרח את העותר, היה על המשיבה להחיל את סעיף 8, ולאזרח את ילדיו כקטינים נלווים</w:t>
      </w:r>
      <w:r>
        <w:rPr>
          <w:rFonts w:ascii="Arial" w:hAnsi="Arial" w:hint="cs"/>
          <w:noProof w:val="0"/>
          <w:sz w:val="26"/>
          <w:szCs w:val="26"/>
          <w:rtl/>
        </w:rPr>
        <w:t>;</w:t>
      </w:r>
    </w:p>
    <w:p w:rsidR="0031520C" w:rsidRDefault="00663707" w:rsidP="00663707">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 xml:space="preserve">בענייננו, כאשר המשיבה בחרה שלא להבהיר מדוע לא אוזרחו הבנים בעת התאזרחותו של העותר, אלך בדרכה של ההלכה הפסוקה ואורה </w:t>
      </w:r>
      <w:r w:rsidRPr="00663707">
        <w:rPr>
          <w:rFonts w:ascii="Arial" w:hAnsi="Arial"/>
          <w:noProof w:val="0"/>
          <w:sz w:val="26"/>
          <w:szCs w:val="26"/>
          <w:rtl/>
        </w:rPr>
        <w:t xml:space="preserve">למשיב להעניק </w:t>
      </w:r>
      <w:r>
        <w:rPr>
          <w:rFonts w:ascii="Arial" w:hAnsi="Arial" w:hint="cs"/>
          <w:noProof w:val="0"/>
          <w:sz w:val="26"/>
          <w:szCs w:val="26"/>
          <w:rtl/>
        </w:rPr>
        <w:t>לשני הבנים</w:t>
      </w:r>
      <w:r w:rsidRPr="00663707">
        <w:rPr>
          <w:rFonts w:ascii="Arial" w:hAnsi="Arial"/>
          <w:noProof w:val="0"/>
          <w:sz w:val="26"/>
          <w:szCs w:val="26"/>
          <w:rtl/>
        </w:rPr>
        <w:t xml:space="preserve"> אזרחות ישראלית.</w:t>
      </w:r>
    </w:p>
    <w:p w:rsidR="00413F2A" w:rsidRDefault="00413F2A" w:rsidP="00663707">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 xml:space="preserve">לנוכח המסקנה והתוצאה, לא מצאתי </w:t>
      </w:r>
      <w:r w:rsidR="00D66C35">
        <w:rPr>
          <w:rFonts w:ascii="Arial" w:hAnsi="Arial" w:hint="cs"/>
          <w:noProof w:val="0"/>
          <w:sz w:val="26"/>
          <w:szCs w:val="26"/>
          <w:rtl/>
        </w:rPr>
        <w:t xml:space="preserve">עתה </w:t>
      </w:r>
      <w:r>
        <w:rPr>
          <w:rFonts w:ascii="Arial" w:hAnsi="Arial" w:hint="cs"/>
          <w:noProof w:val="0"/>
          <w:sz w:val="26"/>
          <w:szCs w:val="26"/>
          <w:rtl/>
        </w:rPr>
        <w:t>צורך בליבון הטענה החלופית של העותר, הנסמכת על סעיף 9 לחוק האזרחות.</w:t>
      </w:r>
    </w:p>
    <w:p w:rsidR="002C65F6" w:rsidRPr="002C65F6" w:rsidRDefault="00B615E2" w:rsidP="00B615E2">
      <w:pPr>
        <w:spacing w:after="240" w:line="360" w:lineRule="auto"/>
        <w:jc w:val="both"/>
        <w:rPr>
          <w:rFonts w:ascii="Arial" w:hAnsi="Arial"/>
          <w:noProof w:val="0"/>
          <w:sz w:val="26"/>
          <w:szCs w:val="26"/>
        </w:rPr>
      </w:pPr>
      <w:r>
        <w:rPr>
          <w:rFonts w:ascii="Arial" w:hAnsi="Arial" w:hint="cs"/>
          <w:b/>
          <w:bCs/>
          <w:noProof w:val="0"/>
          <w:sz w:val="26"/>
          <w:szCs w:val="26"/>
          <w:rtl/>
        </w:rPr>
        <w:t xml:space="preserve">מהכלל אל הפרט (2) </w:t>
      </w:r>
      <w:r>
        <w:rPr>
          <w:rFonts w:ascii="Arial" w:hAnsi="Arial"/>
          <w:b/>
          <w:bCs/>
          <w:noProof w:val="0"/>
          <w:sz w:val="26"/>
          <w:szCs w:val="26"/>
          <w:rtl/>
        </w:rPr>
        <w:t>–</w:t>
      </w:r>
      <w:r>
        <w:rPr>
          <w:rFonts w:ascii="Arial" w:hAnsi="Arial" w:hint="cs"/>
          <w:b/>
          <w:bCs/>
          <w:noProof w:val="0"/>
          <w:sz w:val="26"/>
          <w:szCs w:val="26"/>
          <w:rtl/>
        </w:rPr>
        <w:t xml:space="preserve"> </w:t>
      </w:r>
      <w:r w:rsidR="002C65F6">
        <w:rPr>
          <w:rFonts w:ascii="Arial" w:hAnsi="Arial" w:hint="cs"/>
          <w:b/>
          <w:bCs/>
          <w:noProof w:val="0"/>
          <w:sz w:val="26"/>
          <w:szCs w:val="26"/>
          <w:rtl/>
        </w:rPr>
        <w:t>עניינה של הנערה עאידה</w:t>
      </w:r>
      <w:r w:rsidR="002C65F6">
        <w:rPr>
          <w:rFonts w:ascii="Arial" w:hAnsi="Arial" w:hint="cs"/>
          <w:noProof w:val="0"/>
          <w:sz w:val="26"/>
          <w:szCs w:val="26"/>
          <w:rtl/>
        </w:rPr>
        <w:t>:</w:t>
      </w:r>
    </w:p>
    <w:p w:rsidR="00B615E2" w:rsidRDefault="00B615E2" w:rsidP="00913526">
      <w:pPr>
        <w:pStyle w:val="ad"/>
        <w:numPr>
          <w:ilvl w:val="0"/>
          <w:numId w:val="1"/>
        </w:numPr>
        <w:spacing w:after="240" w:line="360" w:lineRule="auto"/>
        <w:contextualSpacing w:val="0"/>
        <w:jc w:val="both"/>
        <w:rPr>
          <w:rFonts w:ascii="Arial" w:hAnsi="Arial"/>
          <w:noProof w:val="0"/>
          <w:sz w:val="26"/>
          <w:szCs w:val="26"/>
        </w:rPr>
      </w:pPr>
      <w:r w:rsidRPr="00CA2A15">
        <w:rPr>
          <w:rFonts w:ascii="Arial" w:hAnsi="Arial" w:hint="cs"/>
          <w:noProof w:val="0"/>
          <w:sz w:val="26"/>
          <w:szCs w:val="26"/>
          <w:rtl/>
        </w:rPr>
        <w:t>הוסכם</w:t>
      </w:r>
      <w:r>
        <w:rPr>
          <w:rFonts w:ascii="Arial" w:hAnsi="Arial" w:hint="cs"/>
          <w:noProof w:val="0"/>
          <w:sz w:val="26"/>
          <w:szCs w:val="26"/>
          <w:rtl/>
        </w:rPr>
        <w:t>,</w:t>
      </w:r>
      <w:r w:rsidRPr="00CA2A15">
        <w:rPr>
          <w:rFonts w:ascii="Arial" w:hAnsi="Arial" w:hint="cs"/>
          <w:noProof w:val="0"/>
          <w:sz w:val="26"/>
          <w:szCs w:val="26"/>
          <w:rtl/>
        </w:rPr>
        <w:t xml:space="preserve"> כי עאידה עדיין רשומה כתושבת האזור. עם-זאת, אין חולק שהיא תושבת קבע בישראל </w:t>
      </w:r>
      <w:r>
        <w:rPr>
          <w:rFonts w:ascii="Arial" w:hAnsi="Arial" w:hint="cs"/>
          <w:noProof w:val="0"/>
          <w:sz w:val="26"/>
          <w:szCs w:val="26"/>
          <w:rtl/>
        </w:rPr>
        <w:t xml:space="preserve">הרשומה במרשם ישראל. </w:t>
      </w:r>
      <w:r w:rsidRPr="00CA2A15">
        <w:rPr>
          <w:rFonts w:ascii="Arial" w:hAnsi="Arial" w:hint="cs"/>
          <w:noProof w:val="0"/>
          <w:sz w:val="26"/>
          <w:szCs w:val="26"/>
          <w:rtl/>
        </w:rPr>
        <w:t>לא ברור, האם טוענת המשיבה כי עאידה נושאת "תושבות כפולה", ומה נפקותה של טענה זו</w:t>
      </w:r>
      <w:r>
        <w:rPr>
          <w:rStyle w:val="af0"/>
          <w:rFonts w:ascii="Arial" w:hAnsi="Arial"/>
          <w:noProof w:val="0"/>
          <w:sz w:val="26"/>
          <w:szCs w:val="26"/>
          <w:rtl/>
        </w:rPr>
        <w:footnoteReference w:id="4"/>
      </w:r>
      <w:r>
        <w:rPr>
          <w:rFonts w:ascii="Arial" w:hAnsi="Arial" w:hint="cs"/>
          <w:noProof w:val="0"/>
          <w:sz w:val="26"/>
          <w:szCs w:val="26"/>
          <w:rtl/>
        </w:rPr>
        <w:t>.</w:t>
      </w:r>
    </w:p>
    <w:p w:rsidR="00835EB0" w:rsidRDefault="00D23D2F" w:rsidP="00D23D2F">
      <w:pPr>
        <w:pStyle w:val="ad"/>
        <w:numPr>
          <w:ilvl w:val="0"/>
          <w:numId w:val="1"/>
        </w:numPr>
        <w:spacing w:after="240" w:line="360" w:lineRule="auto"/>
        <w:contextualSpacing w:val="0"/>
        <w:jc w:val="both"/>
        <w:rPr>
          <w:rFonts w:ascii="Arial" w:hAnsi="Arial"/>
          <w:noProof w:val="0"/>
          <w:sz w:val="26"/>
          <w:szCs w:val="26"/>
        </w:rPr>
      </w:pPr>
      <w:r w:rsidRPr="00D23D2F">
        <w:rPr>
          <w:rFonts w:ascii="Arial" w:hAnsi="Arial"/>
          <w:noProof w:val="0"/>
          <w:sz w:val="26"/>
          <w:szCs w:val="26"/>
          <w:rtl/>
        </w:rPr>
        <w:t xml:space="preserve">המשיבה </w:t>
      </w:r>
      <w:r>
        <w:rPr>
          <w:rFonts w:ascii="Arial" w:hAnsi="Arial" w:hint="cs"/>
          <w:noProof w:val="0"/>
          <w:sz w:val="26"/>
          <w:szCs w:val="26"/>
          <w:rtl/>
        </w:rPr>
        <w:t xml:space="preserve">שיתפה בדבר </w:t>
      </w:r>
      <w:r w:rsidRPr="00D23D2F">
        <w:rPr>
          <w:rFonts w:ascii="Arial" w:hAnsi="Arial"/>
          <w:noProof w:val="0"/>
          <w:sz w:val="26"/>
          <w:szCs w:val="26"/>
          <w:rtl/>
        </w:rPr>
        <w:t xml:space="preserve">קיומה של הנחייה פנימית הנוהגת אצלה מיום 29.05.22, לפיה תושבי קבע שהיו רשומים במרשם האזור ונמחקו ממנו, יכול שייצאו מתחום תחולתו </w:t>
      </w:r>
      <w:r w:rsidRPr="00D23D2F">
        <w:rPr>
          <w:rFonts w:ascii="Arial" w:hAnsi="Arial"/>
          <w:noProof w:val="0"/>
          <w:sz w:val="26"/>
          <w:szCs w:val="26"/>
          <w:rtl/>
        </w:rPr>
        <w:lastRenderedPageBreak/>
        <w:t>של חוק הוראת השעה ויוכלו לבקש להתאזרח במסלול הרגיל</w:t>
      </w:r>
      <w:r>
        <w:rPr>
          <w:rFonts w:ascii="Arial" w:hAnsi="Arial" w:hint="cs"/>
          <w:noProof w:val="0"/>
          <w:sz w:val="26"/>
          <w:szCs w:val="26"/>
          <w:rtl/>
        </w:rPr>
        <w:t>.</w:t>
      </w:r>
      <w:r w:rsidR="00BB1FBF">
        <w:rPr>
          <w:rFonts w:ascii="Arial" w:hAnsi="Arial" w:hint="cs"/>
          <w:noProof w:val="0"/>
          <w:sz w:val="26"/>
          <w:szCs w:val="26"/>
          <w:rtl/>
        </w:rPr>
        <w:t xml:space="preserve"> מוצע, שהצדדים יבחנו דרך זו, בין אחרות.</w:t>
      </w:r>
    </w:p>
    <w:p w:rsidR="002C65F6" w:rsidRDefault="00D23D2F" w:rsidP="00C51882">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נראה, שעל-אף רישומה של עאידה במרשם האזו</w:t>
      </w:r>
      <w:r w:rsidR="008C0B8C">
        <w:rPr>
          <w:rFonts w:ascii="Arial" w:hAnsi="Arial" w:hint="cs"/>
          <w:noProof w:val="0"/>
          <w:sz w:val="26"/>
          <w:szCs w:val="26"/>
          <w:rtl/>
        </w:rPr>
        <w:t>ר, לא בהכרח כבולות ידיה של המשיבה ולא</w:t>
      </w:r>
      <w:r w:rsidR="00913526">
        <w:rPr>
          <w:rFonts w:ascii="Arial" w:hAnsi="Arial" w:hint="cs"/>
          <w:noProof w:val="0"/>
          <w:sz w:val="26"/>
          <w:szCs w:val="26"/>
          <w:rtl/>
        </w:rPr>
        <w:t xml:space="preserve"> בהכרח</w:t>
      </w:r>
      <w:r w:rsidR="008C0B8C">
        <w:rPr>
          <w:rFonts w:ascii="Arial" w:hAnsi="Arial" w:hint="cs"/>
          <w:noProof w:val="0"/>
          <w:sz w:val="26"/>
          <w:szCs w:val="26"/>
          <w:rtl/>
        </w:rPr>
        <w:t xml:space="preserve"> נחסם שיקול דעתה</w:t>
      </w:r>
      <w:r w:rsidR="00913526">
        <w:rPr>
          <w:rFonts w:ascii="Arial" w:hAnsi="Arial" w:hint="cs"/>
          <w:noProof w:val="0"/>
          <w:sz w:val="26"/>
          <w:szCs w:val="26"/>
          <w:rtl/>
        </w:rPr>
        <w:t>. אבקש אפוא מהמשיבה תשובה נוספת</w:t>
      </w:r>
      <w:r w:rsidR="00BB1FBF">
        <w:rPr>
          <w:rFonts w:ascii="Arial" w:hAnsi="Arial" w:hint="cs"/>
          <w:noProof w:val="0"/>
          <w:sz w:val="26"/>
          <w:szCs w:val="26"/>
          <w:rtl/>
        </w:rPr>
        <w:t xml:space="preserve"> ועדכנית</w:t>
      </w:r>
      <w:r w:rsidR="00913526">
        <w:rPr>
          <w:rFonts w:ascii="Arial" w:hAnsi="Arial" w:hint="cs"/>
          <w:noProof w:val="0"/>
          <w:sz w:val="26"/>
          <w:szCs w:val="26"/>
          <w:rtl/>
        </w:rPr>
        <w:t>, גם לנוכח ת</w:t>
      </w:r>
      <w:r w:rsidR="00C51882">
        <w:rPr>
          <w:rFonts w:ascii="Arial" w:hAnsi="Arial" w:hint="cs"/>
          <w:noProof w:val="0"/>
          <w:sz w:val="26"/>
          <w:szCs w:val="26"/>
          <w:rtl/>
        </w:rPr>
        <w:t>וצאתו של ההליך לגבי אחיה הקטנים.</w:t>
      </w:r>
    </w:p>
    <w:p w:rsidR="00C51882" w:rsidRPr="00C51882" w:rsidRDefault="00C51882" w:rsidP="00C51882">
      <w:pPr>
        <w:spacing w:after="240" w:line="360" w:lineRule="auto"/>
        <w:jc w:val="both"/>
        <w:rPr>
          <w:rFonts w:ascii="Arial" w:hAnsi="Arial"/>
          <w:noProof w:val="0"/>
          <w:sz w:val="26"/>
          <w:szCs w:val="26"/>
        </w:rPr>
      </w:pPr>
      <w:r w:rsidRPr="00C51882">
        <w:rPr>
          <w:rFonts w:ascii="Arial" w:hAnsi="Arial" w:hint="cs"/>
          <w:b/>
          <w:bCs/>
          <w:noProof w:val="0"/>
          <w:sz w:val="26"/>
          <w:szCs w:val="26"/>
          <w:u w:val="single"/>
          <w:rtl/>
        </w:rPr>
        <w:t>אסכם ואורה</w:t>
      </w:r>
      <w:r>
        <w:rPr>
          <w:rFonts w:ascii="Arial" w:hAnsi="Arial" w:hint="cs"/>
          <w:noProof w:val="0"/>
          <w:sz w:val="26"/>
          <w:szCs w:val="26"/>
          <w:rtl/>
        </w:rPr>
        <w:t>:</w:t>
      </w:r>
    </w:p>
    <w:p w:rsidR="00C51882" w:rsidRDefault="00C51882" w:rsidP="00C51882">
      <w:pPr>
        <w:pStyle w:val="ad"/>
        <w:numPr>
          <w:ilvl w:val="0"/>
          <w:numId w:val="1"/>
        </w:numPr>
        <w:spacing w:after="240" w:line="360" w:lineRule="auto"/>
        <w:contextualSpacing w:val="0"/>
        <w:jc w:val="both"/>
        <w:rPr>
          <w:rFonts w:ascii="Arial" w:hAnsi="Arial"/>
          <w:noProof w:val="0"/>
          <w:sz w:val="26"/>
          <w:szCs w:val="26"/>
        </w:rPr>
      </w:pPr>
      <w:r w:rsidRPr="00F901E2">
        <w:rPr>
          <w:rFonts w:ascii="Arial" w:hAnsi="Arial" w:hint="cs"/>
          <w:b/>
          <w:bCs/>
          <w:noProof w:val="0"/>
          <w:sz w:val="26"/>
          <w:szCs w:val="26"/>
          <w:rtl/>
        </w:rPr>
        <w:t>בעניינם של שני הבנים, סאבא וג'וד (מספרי זיהוי 342713153 ו-342713161, בהתאמה), העתירה מתקבלת והמשיבה תעניק להם אזרחות ישראלית</w:t>
      </w:r>
      <w:r>
        <w:rPr>
          <w:rFonts w:ascii="Arial" w:hAnsi="Arial" w:hint="cs"/>
          <w:noProof w:val="0"/>
          <w:sz w:val="26"/>
          <w:szCs w:val="26"/>
          <w:rtl/>
        </w:rPr>
        <w:t>.</w:t>
      </w:r>
    </w:p>
    <w:p w:rsidR="00C51882" w:rsidRDefault="00C51882" w:rsidP="00BB1FBF">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בעניינה של עאידה, תגיש</w:t>
      </w:r>
      <w:r w:rsidR="00D66C35">
        <w:rPr>
          <w:rFonts w:ascii="Arial" w:hAnsi="Arial" w:hint="cs"/>
          <w:noProof w:val="0"/>
          <w:sz w:val="26"/>
          <w:szCs w:val="26"/>
          <w:rtl/>
        </w:rPr>
        <w:t>-נא</w:t>
      </w:r>
      <w:r>
        <w:rPr>
          <w:rFonts w:ascii="Arial" w:hAnsi="Arial" w:hint="cs"/>
          <w:noProof w:val="0"/>
          <w:sz w:val="26"/>
          <w:szCs w:val="26"/>
          <w:rtl/>
        </w:rPr>
        <w:t xml:space="preserve"> המשיבה</w:t>
      </w:r>
      <w:r w:rsidR="00BB1FBF">
        <w:rPr>
          <w:rFonts w:ascii="Arial" w:hAnsi="Arial" w:hint="cs"/>
          <w:noProof w:val="0"/>
          <w:sz w:val="26"/>
          <w:szCs w:val="26"/>
          <w:rtl/>
        </w:rPr>
        <w:t xml:space="preserve"> תוספת עדכון ל</w:t>
      </w:r>
      <w:r>
        <w:rPr>
          <w:rFonts w:ascii="Arial" w:hAnsi="Arial" w:hint="cs"/>
          <w:noProof w:val="0"/>
          <w:sz w:val="26"/>
          <w:szCs w:val="26"/>
          <w:rtl/>
        </w:rPr>
        <w:t xml:space="preserve">כתב </w:t>
      </w:r>
      <w:r w:rsidR="00BB1FBF">
        <w:rPr>
          <w:rFonts w:ascii="Arial" w:hAnsi="Arial" w:hint="cs"/>
          <w:noProof w:val="0"/>
          <w:sz w:val="26"/>
          <w:szCs w:val="26"/>
          <w:rtl/>
        </w:rPr>
        <w:t>ה</w:t>
      </w:r>
      <w:r>
        <w:rPr>
          <w:rFonts w:ascii="Arial" w:hAnsi="Arial" w:hint="cs"/>
          <w:noProof w:val="0"/>
          <w:sz w:val="26"/>
          <w:szCs w:val="26"/>
          <w:rtl/>
        </w:rPr>
        <w:t>תשובה</w:t>
      </w:r>
      <w:r w:rsidR="00BB1FBF">
        <w:rPr>
          <w:rFonts w:ascii="Arial" w:hAnsi="Arial" w:hint="cs"/>
          <w:noProof w:val="0"/>
          <w:sz w:val="26"/>
          <w:szCs w:val="26"/>
          <w:rtl/>
        </w:rPr>
        <w:t xml:space="preserve"> עד ליום 31.12.23. טענות עובדתיות תיתמכנה בתצהיר, ועותק יועבר ישירות לב"כ העותר.</w:t>
      </w:r>
    </w:p>
    <w:p w:rsidR="00D66C35" w:rsidRDefault="00D66C35" w:rsidP="00F901E2">
      <w:pPr>
        <w:pStyle w:val="ad"/>
        <w:numPr>
          <w:ilvl w:val="0"/>
          <w:numId w:val="1"/>
        </w:numPr>
        <w:spacing w:after="240" w:line="360" w:lineRule="auto"/>
        <w:contextualSpacing w:val="0"/>
        <w:jc w:val="both"/>
        <w:rPr>
          <w:rFonts w:ascii="Arial" w:hAnsi="Arial"/>
          <w:noProof w:val="0"/>
          <w:sz w:val="26"/>
          <w:szCs w:val="26"/>
        </w:rPr>
      </w:pPr>
      <w:r>
        <w:rPr>
          <w:rFonts w:ascii="Arial" w:hAnsi="Arial" w:hint="cs"/>
          <w:noProof w:val="0"/>
          <w:sz w:val="26"/>
          <w:szCs w:val="26"/>
          <w:rtl/>
        </w:rPr>
        <w:t xml:space="preserve">שאלת ההוצאות </w:t>
      </w:r>
      <w:r w:rsidR="00F901E2">
        <w:rPr>
          <w:rFonts w:ascii="Arial" w:hAnsi="Arial" w:hint="cs"/>
          <w:noProof w:val="0"/>
          <w:sz w:val="26"/>
          <w:szCs w:val="26"/>
          <w:rtl/>
        </w:rPr>
        <w:t>תוכרע</w:t>
      </w:r>
      <w:r>
        <w:rPr>
          <w:rFonts w:ascii="Arial" w:hAnsi="Arial" w:hint="cs"/>
          <w:noProof w:val="0"/>
          <w:sz w:val="26"/>
          <w:szCs w:val="26"/>
          <w:rtl/>
        </w:rPr>
        <w:t xml:space="preserve"> בתום ההליך.</w:t>
      </w:r>
    </w:p>
    <w:p w:rsidR="008573EA" w:rsidRDefault="008573EA" w:rsidP="00F901E2">
      <w:pPr>
        <w:spacing w:after="240" w:line="360" w:lineRule="auto"/>
        <w:jc w:val="both"/>
        <w:rPr>
          <w:rFonts w:ascii="Arial" w:hAnsi="Arial"/>
          <w:noProof w:val="0"/>
          <w:sz w:val="26"/>
          <w:szCs w:val="26"/>
          <w:rtl/>
        </w:rPr>
      </w:pPr>
    </w:p>
    <w:p w:rsidR="00694556" w:rsidRPr="00D66C35" w:rsidRDefault="0043502B" w:rsidP="00F901E2">
      <w:pPr>
        <w:spacing w:after="240" w:line="360" w:lineRule="auto"/>
        <w:jc w:val="both"/>
        <w:rPr>
          <w:rFonts w:ascii="Arial" w:hAnsi="Arial"/>
          <w:noProof w:val="0"/>
          <w:sz w:val="26"/>
          <w:szCs w:val="26"/>
          <w:rtl/>
        </w:rPr>
      </w:pPr>
      <w:r w:rsidRPr="00D66C35">
        <w:rPr>
          <w:rFonts w:ascii="Arial" w:hAnsi="Arial"/>
          <w:noProof w:val="0"/>
          <w:sz w:val="26"/>
          <w:szCs w:val="26"/>
          <w:rtl/>
        </w:rPr>
        <w:t>נית</w:t>
      </w:r>
      <w:r w:rsidR="00860102" w:rsidRPr="00D66C35">
        <w:rPr>
          <w:rFonts w:ascii="Arial" w:hAnsi="Arial" w:hint="cs"/>
          <w:noProof w:val="0"/>
          <w:sz w:val="26"/>
          <w:szCs w:val="26"/>
          <w:rtl/>
        </w:rPr>
        <w:t>ן</w:t>
      </w:r>
      <w:r w:rsidR="00005C8B" w:rsidRPr="00D66C35">
        <w:rPr>
          <w:rFonts w:ascii="Arial" w:hAnsi="Arial"/>
          <w:noProof w:val="0"/>
          <w:sz w:val="26"/>
          <w:szCs w:val="26"/>
          <w:rtl/>
        </w:rPr>
        <w:t xml:space="preserve"> היום, </w:t>
      </w:r>
      <w:r w:rsidR="00F901E2">
        <w:rPr>
          <w:rFonts w:ascii="Arial" w:hAnsi="Arial" w:hint="cs"/>
          <w:noProof w:val="0"/>
          <w:sz w:val="26"/>
          <w:szCs w:val="26"/>
          <w:rtl/>
        </w:rPr>
        <w:t>ט"ז כסלו</w:t>
      </w:r>
      <w:r w:rsidRPr="00D66C35">
        <w:rPr>
          <w:rFonts w:ascii="Arial" w:hAnsi="Arial"/>
          <w:noProof w:val="0"/>
          <w:sz w:val="26"/>
          <w:szCs w:val="26"/>
          <w:rtl/>
        </w:rPr>
        <w:t xml:space="preserve"> תשפ"ד</w:t>
      </w:r>
      <w:r w:rsidR="00005C8B" w:rsidRPr="00D66C35">
        <w:rPr>
          <w:rFonts w:ascii="Arial" w:hAnsi="Arial"/>
          <w:noProof w:val="0"/>
          <w:sz w:val="26"/>
          <w:szCs w:val="26"/>
          <w:rtl/>
        </w:rPr>
        <w:t xml:space="preserve">, </w:t>
      </w:r>
      <w:r w:rsidR="00F901E2">
        <w:rPr>
          <w:rFonts w:ascii="Arial" w:hAnsi="Arial" w:hint="cs"/>
          <w:noProof w:val="0"/>
          <w:sz w:val="26"/>
          <w:szCs w:val="26"/>
          <w:rtl/>
        </w:rPr>
        <w:t>29 נובמבר</w:t>
      </w:r>
      <w:r w:rsidRPr="00D66C35">
        <w:rPr>
          <w:rFonts w:ascii="Arial" w:hAnsi="Arial"/>
          <w:noProof w:val="0"/>
          <w:sz w:val="26"/>
          <w:szCs w:val="26"/>
          <w:rtl/>
        </w:rPr>
        <w:t xml:space="preserve"> 2023</w:t>
      </w:r>
      <w:r w:rsidR="00005C8B" w:rsidRPr="00D66C35">
        <w:rPr>
          <w:rFonts w:ascii="Arial" w:hAnsi="Arial"/>
          <w:noProof w:val="0"/>
          <w:sz w:val="26"/>
          <w:szCs w:val="26"/>
          <w:rtl/>
        </w:rPr>
        <w:t>, בהעדר הצדדים.</w:t>
      </w:r>
    </w:p>
    <w:p w:rsidR="00C43648" w:rsidRDefault="00D30C2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57300837"/>
        </w:sdtPr>
        <w:sdtEndPr/>
        <w:sdtContent>
          <w:r w:rsidR="00FF796B">
            <w:drawing>
              <wp:inline distT="0" distB="0" distL="0" distR="0" wp14:editId="50D07946">
                <wp:extent cx="1562100"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62100"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C25" w:rsidRDefault="00D30C25">
      <w:r>
        <w:separator/>
      </w:r>
    </w:p>
  </w:endnote>
  <w:endnote w:type="continuationSeparator" w:id="0">
    <w:p w:rsidR="00D30C25" w:rsidRDefault="00D3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8D" w:rsidRDefault="00C87A8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A0AD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A0ADA">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8D" w:rsidRDefault="00C87A8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C25" w:rsidRDefault="00D30C25">
      <w:r>
        <w:separator/>
      </w:r>
    </w:p>
  </w:footnote>
  <w:footnote w:type="continuationSeparator" w:id="0">
    <w:p w:rsidR="00D30C25" w:rsidRDefault="00D30C25">
      <w:r>
        <w:continuationSeparator/>
      </w:r>
    </w:p>
  </w:footnote>
  <w:footnote w:id="1">
    <w:p w:rsidR="008542CB" w:rsidRDefault="008542CB" w:rsidP="00302D88">
      <w:pPr>
        <w:pStyle w:val="ae"/>
        <w:rPr>
          <w:rtl/>
        </w:rPr>
      </w:pPr>
      <w:r>
        <w:rPr>
          <w:rStyle w:val="af0"/>
        </w:rPr>
        <w:footnoteRef/>
      </w:r>
      <w:r>
        <w:rPr>
          <w:rtl/>
        </w:rPr>
        <w:t xml:space="preserve"> </w:t>
      </w:r>
      <w:r w:rsidR="00302D88">
        <w:rPr>
          <w:rtl/>
        </w:rPr>
        <w:tab/>
      </w:r>
      <w:r w:rsidR="00302D88" w:rsidRPr="00B53704">
        <w:rPr>
          <w:rFonts w:ascii="Arial" w:hAnsi="Arial" w:hint="cs"/>
          <w:noProof w:val="0"/>
          <w:sz w:val="24"/>
          <w:szCs w:val="24"/>
          <w:rtl/>
        </w:rPr>
        <w:t>הכוונה לתקנה 12 לתקנות הכניסה לישראל, תשל"ד-1974</w:t>
      </w:r>
      <w:r w:rsidR="00B53704" w:rsidRPr="00B53704">
        <w:rPr>
          <w:rFonts w:ascii="Arial" w:hAnsi="Arial" w:hint="cs"/>
          <w:noProof w:val="0"/>
          <w:sz w:val="24"/>
          <w:szCs w:val="24"/>
          <w:rtl/>
        </w:rPr>
        <w:t>;</w:t>
      </w:r>
    </w:p>
  </w:footnote>
  <w:footnote w:id="2">
    <w:p w:rsidR="004429A5" w:rsidRPr="004429A5" w:rsidRDefault="004429A5" w:rsidP="004429A5">
      <w:pPr>
        <w:pStyle w:val="ae"/>
        <w:rPr>
          <w:sz w:val="24"/>
          <w:szCs w:val="24"/>
        </w:rPr>
      </w:pPr>
      <w:r>
        <w:rPr>
          <w:rStyle w:val="af0"/>
        </w:rPr>
        <w:footnoteRef/>
      </w:r>
      <w:r>
        <w:rPr>
          <w:rtl/>
        </w:rPr>
        <w:t xml:space="preserve"> </w:t>
      </w:r>
      <w:r>
        <w:rPr>
          <w:rtl/>
        </w:rPr>
        <w:tab/>
      </w:r>
      <w:r>
        <w:rPr>
          <w:rFonts w:hint="cs"/>
          <w:sz w:val="24"/>
          <w:szCs w:val="24"/>
          <w:rtl/>
        </w:rPr>
        <w:t>מדובר בחוק הוראת השעה "הישן", אך בהסדר חוקי זהה;</w:t>
      </w:r>
    </w:p>
  </w:footnote>
  <w:footnote w:id="3">
    <w:p w:rsidR="00193E30" w:rsidRPr="00EB4994" w:rsidRDefault="00193E30" w:rsidP="0041388F">
      <w:pPr>
        <w:pStyle w:val="ae"/>
        <w:ind w:left="720" w:hanging="720"/>
        <w:jc w:val="both"/>
        <w:rPr>
          <w:rtl/>
        </w:rPr>
      </w:pPr>
      <w:r>
        <w:rPr>
          <w:rStyle w:val="af0"/>
        </w:rPr>
        <w:footnoteRef/>
      </w:r>
      <w:r>
        <w:rPr>
          <w:rtl/>
        </w:rPr>
        <w:t xml:space="preserve"> </w:t>
      </w:r>
      <w:r>
        <w:rPr>
          <w:rtl/>
        </w:rPr>
        <w:tab/>
      </w:r>
      <w:r w:rsidR="00350D80" w:rsidRPr="0041388F">
        <w:rPr>
          <w:rFonts w:hint="cs"/>
          <w:sz w:val="24"/>
          <w:szCs w:val="24"/>
          <w:rtl/>
        </w:rPr>
        <w:t xml:space="preserve">מעבר לנחוץ ולנטען: לפי </w:t>
      </w:r>
      <w:r w:rsidRPr="0041388F">
        <w:rPr>
          <w:rFonts w:hint="cs"/>
          <w:sz w:val="24"/>
          <w:szCs w:val="24"/>
          <w:rtl/>
        </w:rPr>
        <w:t>סעיף 8(ב) לחוק</w:t>
      </w:r>
      <w:r w:rsidR="00350D80" w:rsidRPr="0041388F">
        <w:rPr>
          <w:rFonts w:hint="cs"/>
          <w:sz w:val="24"/>
          <w:szCs w:val="24"/>
          <w:rtl/>
        </w:rPr>
        <w:t xml:space="preserve">, </w:t>
      </w:r>
      <w:r w:rsidR="00EB4994" w:rsidRPr="0041388F">
        <w:rPr>
          <w:rFonts w:hint="cs"/>
          <w:sz w:val="24"/>
          <w:szCs w:val="24"/>
          <w:rtl/>
        </w:rPr>
        <w:t>במקרה</w:t>
      </w:r>
      <w:r w:rsidR="00350D80" w:rsidRPr="0041388F">
        <w:rPr>
          <w:sz w:val="24"/>
          <w:szCs w:val="24"/>
          <w:rtl/>
        </w:rPr>
        <w:t xml:space="preserve"> </w:t>
      </w:r>
      <w:r w:rsidR="00EB4994" w:rsidRPr="0041388F">
        <w:rPr>
          <w:rFonts w:hint="cs"/>
          <w:sz w:val="24"/>
          <w:szCs w:val="24"/>
          <w:rtl/>
        </w:rPr>
        <w:t>ש</w:t>
      </w:r>
      <w:r w:rsidR="00350D80" w:rsidRPr="0041388F">
        <w:rPr>
          <w:sz w:val="24"/>
          <w:szCs w:val="24"/>
          <w:rtl/>
        </w:rPr>
        <w:t xml:space="preserve">הקטין </w:t>
      </w:r>
      <w:r w:rsidR="00EB4994" w:rsidRPr="0041388F">
        <w:rPr>
          <w:rFonts w:hint="cs"/>
          <w:sz w:val="24"/>
          <w:szCs w:val="24"/>
          <w:rtl/>
        </w:rPr>
        <w:t xml:space="preserve">הוא </w:t>
      </w:r>
      <w:r w:rsidR="00350D80" w:rsidRPr="0041388F">
        <w:rPr>
          <w:sz w:val="24"/>
          <w:szCs w:val="24"/>
          <w:rtl/>
        </w:rPr>
        <w:t>אזרח חוץ ושני הוריו היו רשאים להחזיק בו ורק אחד מהם התאזרח, לא תוקנה לקטין אזרחות לפי סעיף קטן (א) אם הצהיר אחד ההורים שאין ברצונו שהקטין יהיה אזרח ישראלי.</w:t>
      </w:r>
      <w:r w:rsidRPr="0041388F">
        <w:rPr>
          <w:rFonts w:hint="cs"/>
          <w:sz w:val="24"/>
          <w:szCs w:val="24"/>
          <w:rtl/>
        </w:rPr>
        <w:t xml:space="preserve"> </w:t>
      </w:r>
      <w:r w:rsidR="004645EF" w:rsidRPr="0041388F">
        <w:rPr>
          <w:rFonts w:hint="cs"/>
          <w:sz w:val="24"/>
          <w:szCs w:val="24"/>
          <w:rtl/>
        </w:rPr>
        <w:t>נפסק, שאין צורך בה</w:t>
      </w:r>
      <w:r w:rsidR="00EB4994" w:rsidRPr="0041388F">
        <w:rPr>
          <w:rFonts w:hint="cs"/>
          <w:sz w:val="24"/>
          <w:szCs w:val="24"/>
          <w:rtl/>
        </w:rPr>
        <w:t>הסכמה</w:t>
      </w:r>
      <w:r w:rsidR="004645EF" w:rsidRPr="0041388F">
        <w:rPr>
          <w:rFonts w:hint="cs"/>
          <w:sz w:val="24"/>
          <w:szCs w:val="24"/>
          <w:rtl/>
        </w:rPr>
        <w:t xml:space="preserve"> מפורשת של ההורה האחר, ודי בידיעתו בדבר זכו</w:t>
      </w:r>
      <w:r w:rsidR="00EB4994" w:rsidRPr="0041388F">
        <w:rPr>
          <w:rFonts w:hint="cs"/>
          <w:sz w:val="24"/>
          <w:szCs w:val="24"/>
          <w:rtl/>
        </w:rPr>
        <w:t xml:space="preserve">תו להתנגד לעשות כן, כל עוד הילד הוא קטין [עע"מ 9102/12 </w:t>
      </w:r>
      <w:r w:rsidR="00EB4994" w:rsidRPr="0041388F">
        <w:rPr>
          <w:rFonts w:hint="cs"/>
          <w:b/>
          <w:bCs/>
          <w:sz w:val="24"/>
          <w:szCs w:val="24"/>
          <w:rtl/>
        </w:rPr>
        <w:t>קוזמינה נ' מ"י</w:t>
      </w:r>
      <w:r w:rsidR="00EB4994" w:rsidRPr="0041388F">
        <w:rPr>
          <w:rFonts w:hint="cs"/>
          <w:sz w:val="24"/>
          <w:szCs w:val="24"/>
          <w:rtl/>
        </w:rPr>
        <w:t xml:space="preserve"> (26.08.14);</w:t>
      </w:r>
    </w:p>
  </w:footnote>
  <w:footnote w:id="4">
    <w:p w:rsidR="00B615E2" w:rsidRPr="009E36DF" w:rsidRDefault="00B615E2" w:rsidP="00B615E2">
      <w:pPr>
        <w:pStyle w:val="ae"/>
        <w:ind w:left="720" w:hanging="720"/>
        <w:jc w:val="both"/>
        <w:rPr>
          <w:sz w:val="24"/>
          <w:szCs w:val="24"/>
        </w:rPr>
      </w:pPr>
      <w:r>
        <w:rPr>
          <w:rStyle w:val="af0"/>
        </w:rPr>
        <w:footnoteRef/>
      </w:r>
      <w:r>
        <w:rPr>
          <w:rtl/>
        </w:rPr>
        <w:t xml:space="preserve"> </w:t>
      </w:r>
      <w:r>
        <w:rPr>
          <w:rtl/>
        </w:rPr>
        <w:tab/>
      </w:r>
      <w:r w:rsidRPr="009E36DF">
        <w:rPr>
          <w:rFonts w:hint="cs"/>
          <w:sz w:val="24"/>
          <w:szCs w:val="24"/>
          <w:rtl/>
        </w:rPr>
        <w:t xml:space="preserve">עאידה מחזיקה בתעודת מעבר ישראלית מיום 08.05.23 [נספח להודעת העותר מיום 18.07.23], אך בניגוד לטענתו של ב"כ העותר, עובדה זו אינה מסייעת בבירור המחלוקת, כיון שכל תושב קבע בישראל יכול לבקש ולקבל תעודת מעבר, לפי סעיף 4.5.6 בנוהל 3.2.0006 </w:t>
      </w:r>
      <w:r w:rsidRPr="009E36DF">
        <w:rPr>
          <w:b/>
          <w:bCs/>
          <w:sz w:val="24"/>
          <w:szCs w:val="24"/>
          <w:rtl/>
        </w:rPr>
        <w:t>נוהל הטיפול בבקשה לתעודת מעבר ישראלית לזרים - עבור מי שרשום במרשם האוכלוסי</w:t>
      </w:r>
      <w:r w:rsidRPr="009E36DF">
        <w:rPr>
          <w:rFonts w:hint="cs"/>
          <w:b/>
          <w:bCs/>
          <w:sz w:val="24"/>
          <w:szCs w:val="24"/>
          <w:rtl/>
        </w:rPr>
        <w:t>ן</w:t>
      </w:r>
      <w:r w:rsidRPr="009E36DF">
        <w:rPr>
          <w:rFonts w:hint="cs"/>
          <w:sz w:val="24"/>
          <w:szCs w:val="24"/>
          <w:rtl/>
        </w:rPr>
        <w:t>);</w:t>
      </w:r>
    </w:p>
    <w:p w:rsidR="00B615E2" w:rsidRPr="009E36DF" w:rsidRDefault="00B615E2" w:rsidP="00B615E2">
      <w:pPr>
        <w:pStyle w:val="ae"/>
        <w:rPr>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8D" w:rsidRDefault="00C87A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64EF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rsidTr="00864EFB">
      <w:trPr>
        <w:trHeight w:val="337"/>
        <w:jc w:val="center"/>
      </w:trPr>
      <w:tc>
        <w:tcPr>
          <w:tcW w:w="8307" w:type="dxa"/>
        </w:tcPr>
        <w:p w:rsidR="007D45E3" w:rsidRDefault="00DA2495" w:rsidP="007C2453">
          <w:pPr>
            <w:rPr>
              <w:b/>
              <w:bCs/>
              <w:noProof w:val="0"/>
              <w:sz w:val="26"/>
              <w:szCs w:val="26"/>
              <w:rtl/>
            </w:rPr>
          </w:pPr>
          <w:r>
            <w:rPr>
              <w:b/>
              <w:bCs/>
              <w:noProof w:val="0"/>
              <w:sz w:val="26"/>
              <w:szCs w:val="26"/>
              <w:rtl/>
            </w:rPr>
            <w:t>עת"מ</w:t>
          </w:r>
          <w:r w:rsidR="00005C8B">
            <w:rPr>
              <w:b/>
              <w:bCs/>
              <w:noProof w:val="0"/>
              <w:sz w:val="26"/>
              <w:szCs w:val="26"/>
              <w:rtl/>
            </w:rPr>
            <w:t xml:space="preserve"> </w:t>
          </w:r>
          <w:r>
            <w:rPr>
              <w:b/>
              <w:bCs/>
              <w:noProof w:val="0"/>
              <w:sz w:val="26"/>
              <w:szCs w:val="26"/>
              <w:rtl/>
            </w:rPr>
            <w:t>50466-01-23</w:t>
          </w:r>
          <w:r w:rsidR="00005C8B">
            <w:rPr>
              <w:b/>
              <w:bCs/>
              <w:noProof w:val="0"/>
              <w:sz w:val="26"/>
              <w:szCs w:val="26"/>
              <w:rtl/>
            </w:rPr>
            <w:t xml:space="preserve"> </w:t>
          </w:r>
          <w:r>
            <w:rPr>
              <w:b/>
              <w:bCs/>
              <w:noProof w:val="0"/>
              <w:sz w:val="26"/>
              <w:szCs w:val="26"/>
              <w:rtl/>
            </w:rPr>
            <w:t>עבדאללה נ' משרד הפנים</w:t>
          </w:r>
          <w:r w:rsidR="007C2453">
            <w:rPr>
              <w:b/>
              <w:bCs/>
              <w:noProof w:val="0"/>
              <w:sz w:val="26"/>
              <w:szCs w:val="26"/>
              <w:rtl/>
            </w:rPr>
            <w:t xml:space="preserve"> </w:t>
          </w:r>
        </w:p>
        <w:p w:rsidR="008D10B2" w:rsidRPr="00E1068A" w:rsidRDefault="007D45E3" w:rsidP="00864EFB">
          <w:pPr>
            <w:rPr>
              <w:sz w:val="20"/>
              <w:szCs w:val="20"/>
              <w:rtl/>
            </w:rPr>
          </w:pPr>
          <w:r>
            <w:rPr>
              <w:rFonts w:hint="cs"/>
              <w:rtl/>
            </w:rPr>
            <w:t xml:space="preserve">                           </w:t>
          </w:r>
          <w:r>
            <w:rPr>
              <w:rFonts w:hint="cs"/>
              <w:sz w:val="20"/>
              <w:szCs w:val="20"/>
              <w:rtl/>
            </w:rPr>
            <w:t xml:space="preserve">                                       </w:t>
          </w:r>
        </w:p>
      </w:tc>
    </w:tr>
  </w:tbl>
  <w:p w:rsidR="00694556" w:rsidRDefault="00694556" w:rsidP="00864EFB">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8D" w:rsidRDefault="00C87A8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71CC6"/>
    <w:multiLevelType w:val="hybridMultilevel"/>
    <w:tmpl w:val="0BCCFB8C"/>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1912BC8"/>
    <w:multiLevelType w:val="hybridMultilevel"/>
    <w:tmpl w:val="AA9EFF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72D0005"/>
    <w:multiLevelType w:val="hybridMultilevel"/>
    <w:tmpl w:val="C5D65634"/>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DA94527"/>
    <w:multiLevelType w:val="hybridMultilevel"/>
    <w:tmpl w:val="59BA9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9D3B4B"/>
    <w:multiLevelType w:val="hybridMultilevel"/>
    <w:tmpl w:val="E1867DD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7135A21"/>
    <w:multiLevelType w:val="hybridMultilevel"/>
    <w:tmpl w:val="E160A8B4"/>
    <w:lvl w:ilvl="0" w:tplc="0409000F">
      <w:start w:val="1"/>
      <w:numFmt w:val="decimal"/>
      <w:lvlText w:val="%1."/>
      <w:lvlJc w:val="left"/>
      <w:pPr>
        <w:ind w:left="360" w:hanging="360"/>
      </w:p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3417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34178&amp;lt;/CaseID&amp;gt;_x000d__x000a_        &amp;lt;CaseMonth&amp;gt;1&amp;lt;/CaseMonth&amp;gt;_x000d__x000a_        &amp;lt;CaseYear&amp;gt;2023&amp;lt;/CaseYear&amp;gt;_x000d__x000a_        &amp;lt;CaseNumber&amp;gt;50466&amp;lt;/CaseNumber&amp;gt;_x000d__x000a_        &amp;lt;NumeratorGroupID&amp;gt;1&amp;lt;/NumeratorGroupID&amp;gt;_x000d__x000a_        &amp;lt;CaseName&amp;gt;עבדאללה נ&amp;#39; משרד הפנים&amp;lt;/CaseName&amp;gt;_x000d__x000a_        &amp;lt;CourtID&amp;gt;896&amp;lt;/CourtID&amp;gt;_x000d__x000a_        &amp;lt;CaseTypeID&amp;gt;73&amp;lt;/CaseTypeID&amp;gt;_x000d__x000a_        &amp;lt;CaseInterestID&amp;gt;50&amp;lt;/CaseInterestID&amp;gt;_x000d__x000a_        &amp;lt;CaseJudgeName&amp;gt;עידו דרויאן-גמליאל&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50466-01-23&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1-20T08:32:00+02:00&amp;lt;/CaseOpenDate&amp;gt;_x000d__x000a_        &amp;lt;PleaTypeID&amp;gt;20&amp;lt;/PleaTypeID&amp;gt;_x000d__x000a_        &amp;lt;CourtLevelID&amp;gt;2&amp;lt;/CourtLevelID&amp;gt;_x000d__x000a_        &amp;lt;CourtLevelCaseTypeInterestID&amp;gt;427&amp;lt;/CourtLevelCaseTypeInterestID&amp;gt;_x000d__x000a_        &amp;lt;CaseJudgeFirstName&amp;gt;עידו&amp;lt;/CaseJudgeFirstName&amp;gt;_x000d__x000a_        &amp;lt;CaseJudgeLastName&amp;gt;דרויאן-גמליאל&amp;lt;/CaseJudgeLastName&amp;gt;_x000d__x000a_        &amp;lt;JudicalPersonID&amp;gt;022014427@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חלטה מיום 25/10/23 נשלחה לב&amp;quot;כ המשיבה  בפקס ידנ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34178&amp;lt;/CaseID&amp;gt;_x000d__x000a_        &amp;lt;CaseMonth&amp;gt;1&amp;lt;/CaseMonth&amp;gt;_x000d__x000a_        &amp;lt;CaseYear&amp;gt;2023&amp;lt;/CaseYear&amp;gt;_x000d__x000a_        &amp;lt;CaseNumber&amp;gt;50466&amp;lt;/CaseNumber&amp;gt;_x000d__x000a_        &amp;lt;NumeratorGroupID&amp;gt;1&amp;lt;/NumeratorGroupID&amp;gt;_x000d__x000a_        &amp;lt;CaseName&amp;gt;עבדאללה נ&amp;#39; משרד הפנים&amp;lt;/CaseName&amp;gt;_x000d__x000a_        &amp;lt;CourtID&amp;gt;896&amp;lt;/CourtID&amp;gt;_x000d__x000a_        &amp;lt;CaseTypeID&amp;gt;73&amp;lt;/CaseTypeID&amp;gt;_x000d__x000a_        &amp;lt;CaseInterestID&amp;gt;50&amp;lt;/CaseInterestID&amp;gt;_x000d__x000a_        &amp;lt;CaseJudgeName&amp;gt;עידו דרויאן-גמליאל&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50466-01-23&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3-01-20T08:32:00+02:00&amp;lt;/CaseOpenDate&amp;gt;_x000d__x000a_        &amp;lt;PleaTypeID&amp;gt;20&amp;lt;/PleaTypeID&amp;gt;_x000d__x000a_        &amp;lt;CourtLevelID&amp;gt;2&amp;lt;/CourtLevelID&amp;gt;_x000d__x000a_        &amp;lt;CourtLevelCaseTypeInterestID&amp;gt;427&amp;lt;/CourtLevelCaseTypeInterestID&amp;gt;_x000d__x000a_        &amp;lt;CaseJudgeFirstName&amp;gt;עידו&amp;lt;/CaseJudgeFirstName&amp;gt;_x000d__x000a_        &amp;lt;CaseJudgeLastName&amp;gt;דרויאן-גמליאל&amp;lt;/CaseJudgeLastName&amp;gt;_x000d__x000a_        &amp;lt;JudicalPersonID&amp;gt;022014427@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חלטה מיום 25/10/23 נשלחה לב&amp;quot;כ המשיבה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71079&amp;lt;/DecisionID&amp;gt;_x000d__x000a_        &amp;lt;DecisionName&amp;gt;פסק דין  שניתנה ע&amp;quot;י  עידו דרויאן-גמליאל&amp;lt;/DecisionName&amp;gt;_x000d__x000a_        &amp;lt;DecisionStatusID&amp;gt;1&amp;lt;/DecisionStatusID&amp;gt;_x000d__x000a_        &amp;lt;DecisionStatusChangeDate&amp;gt;2023-11-25T23:35:26.133+02:00&amp;lt;/DecisionStatusChangeDate&amp;gt;_x000d__x000a_        &amp;lt;DecisionSignatureDate&amp;gt;2023-10-23T10:44:21.807+03:00&amp;lt;/DecisionSignatureDate&amp;gt;_x000d__x000a_        &amp;lt;DecisionSignatureUserID&amp;gt;022014427@GOV.IL&amp;lt;/DecisionSignatureUserID&amp;gt;_x000d__x000a_        &amp;lt;DecisionCreateDate&amp;gt;2023-10-23T10:49:38.833+03:00&amp;lt;/DecisionCreateDate&amp;gt;_x000d__x000a_        &amp;lt;DecisionChangeDate&amp;gt;2023-11-25T23:35:24.31+02:00&amp;lt;/DecisionChangeDate&amp;gt;_x000d__x000a_        &amp;lt;DecisionChangeUserID&amp;gt;0220144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14620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0144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014427@GOV.IL&amp;lt;/DecisionCreationUserID&amp;gt;_x000d__x000a_        &amp;lt;DecisionDisplayName&amp;gt;פסק דין  שניתנה ע&amp;quot;י  עידו דרויאן-גמליאל&amp;lt;/DecisionDisplayName&amp;gt;_x000d__x000a_        &amp;lt;IsScanned&amp;gt;false&amp;lt;/IsScanned&amp;gt;_x000d__x000a_        &amp;lt;DecisionSignatureUserName&amp;gt;עידו דרויאן-גמלי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47671079&amp;lt;/DecisionID&amp;gt;_x000d__x000a_        &amp;lt;CaseID&amp;gt;79934178&amp;lt;/CaseID&amp;gt;_x000d__x000a_        &amp;lt;IsOriginal&amp;gt;true&amp;lt;/IsOriginal&amp;gt;_x000d__x000a_        &amp;lt;IsDeleted&amp;gt;false&amp;lt;/IsDeleted&amp;gt;_x000d__x000a_        &amp;lt;CaseName&amp;gt;עבדאללה נ&amp;#39; משרד הפנים&amp;lt;/CaseName&amp;gt;_x000d__x000a_        &amp;lt;CaseDisplayIdentifier&amp;gt;50466-01-23 עת&amp;quot;מ&amp;lt;/CaseDisplayIdentifier&amp;gt;_x000d__x000a_      &amp;lt;/dt_DecisionCase&amp;gt;_x000d__x000a_    &amp;lt;/DecisionDS&amp;gt;_x000d__x000a_  &amp;lt;/diffgr:diffgram&amp;gt;_x000d__x000a_&amp;lt;/DecisionDS&amp;gt;"/>
    <w:docVar w:name="DecisionID" w:val="147671079"/>
    <w:docVar w:name="WordClientAssemblyName" w:val="NGCS.Decision.ClientWordBL"/>
    <w:docVar w:name="WordClientClassName" w:val="NGCS.Decision.ClientWordBL.DecisionClient"/>
  </w:docVars>
  <w:rsids>
    <w:rsidRoot w:val="00694556"/>
    <w:rsid w:val="00000062"/>
    <w:rsid w:val="0000226B"/>
    <w:rsid w:val="00005C8B"/>
    <w:rsid w:val="0002359E"/>
    <w:rsid w:val="00024A8A"/>
    <w:rsid w:val="00043131"/>
    <w:rsid w:val="000514C1"/>
    <w:rsid w:val="000529D2"/>
    <w:rsid w:val="000564AB"/>
    <w:rsid w:val="00064FBD"/>
    <w:rsid w:val="000716E8"/>
    <w:rsid w:val="00082640"/>
    <w:rsid w:val="00082AB2"/>
    <w:rsid w:val="000906FE"/>
    <w:rsid w:val="00096AF7"/>
    <w:rsid w:val="000B344B"/>
    <w:rsid w:val="000C3B0F"/>
    <w:rsid w:val="000C3B60"/>
    <w:rsid w:val="000C5382"/>
    <w:rsid w:val="000E0DD2"/>
    <w:rsid w:val="000E3AF1"/>
    <w:rsid w:val="000F0BC8"/>
    <w:rsid w:val="000F0DD6"/>
    <w:rsid w:val="00107CA4"/>
    <w:rsid w:val="00107E6D"/>
    <w:rsid w:val="0011194C"/>
    <w:rsid w:val="0011424C"/>
    <w:rsid w:val="00114266"/>
    <w:rsid w:val="001173C6"/>
    <w:rsid w:val="00122A9F"/>
    <w:rsid w:val="001367BC"/>
    <w:rsid w:val="00142DDF"/>
    <w:rsid w:val="00144D2A"/>
    <w:rsid w:val="0014653E"/>
    <w:rsid w:val="001604C7"/>
    <w:rsid w:val="0016129B"/>
    <w:rsid w:val="00161CE2"/>
    <w:rsid w:val="0016394B"/>
    <w:rsid w:val="00180519"/>
    <w:rsid w:val="001844DB"/>
    <w:rsid w:val="00191C82"/>
    <w:rsid w:val="00193E30"/>
    <w:rsid w:val="001A4C79"/>
    <w:rsid w:val="001A6045"/>
    <w:rsid w:val="001A6A81"/>
    <w:rsid w:val="001C4003"/>
    <w:rsid w:val="001D4DBF"/>
    <w:rsid w:val="001D5B6F"/>
    <w:rsid w:val="001D6DC7"/>
    <w:rsid w:val="001E052C"/>
    <w:rsid w:val="001E5ADA"/>
    <w:rsid w:val="001E75CA"/>
    <w:rsid w:val="00200C60"/>
    <w:rsid w:val="00213C3A"/>
    <w:rsid w:val="00217910"/>
    <w:rsid w:val="002265FF"/>
    <w:rsid w:val="00241472"/>
    <w:rsid w:val="002570C1"/>
    <w:rsid w:val="00271B56"/>
    <w:rsid w:val="0027248D"/>
    <w:rsid w:val="00272E32"/>
    <w:rsid w:val="0028167A"/>
    <w:rsid w:val="0028264D"/>
    <w:rsid w:val="00287C30"/>
    <w:rsid w:val="002A438C"/>
    <w:rsid w:val="002B3FC2"/>
    <w:rsid w:val="002C344E"/>
    <w:rsid w:val="002C37FF"/>
    <w:rsid w:val="002C42B5"/>
    <w:rsid w:val="002C4F5B"/>
    <w:rsid w:val="002C65F6"/>
    <w:rsid w:val="002E4FC6"/>
    <w:rsid w:val="002E5208"/>
    <w:rsid w:val="002E5A0F"/>
    <w:rsid w:val="002E75E9"/>
    <w:rsid w:val="002F0B1E"/>
    <w:rsid w:val="00302D88"/>
    <w:rsid w:val="00303AD7"/>
    <w:rsid w:val="003041F9"/>
    <w:rsid w:val="003056C0"/>
    <w:rsid w:val="00307A6A"/>
    <w:rsid w:val="00307C40"/>
    <w:rsid w:val="00311050"/>
    <w:rsid w:val="0031520C"/>
    <w:rsid w:val="00320433"/>
    <w:rsid w:val="003230C7"/>
    <w:rsid w:val="00323A03"/>
    <w:rsid w:val="00327E50"/>
    <w:rsid w:val="00335304"/>
    <w:rsid w:val="0033597A"/>
    <w:rsid w:val="00336333"/>
    <w:rsid w:val="00343D89"/>
    <w:rsid w:val="003469E5"/>
    <w:rsid w:val="00350D80"/>
    <w:rsid w:val="00362612"/>
    <w:rsid w:val="0036575F"/>
    <w:rsid w:val="0036743F"/>
    <w:rsid w:val="003715DD"/>
    <w:rsid w:val="00377242"/>
    <w:rsid w:val="003823E0"/>
    <w:rsid w:val="003A4521"/>
    <w:rsid w:val="003A5C1F"/>
    <w:rsid w:val="003A7D1F"/>
    <w:rsid w:val="003C228B"/>
    <w:rsid w:val="003C67CA"/>
    <w:rsid w:val="003D1C8C"/>
    <w:rsid w:val="003E0275"/>
    <w:rsid w:val="003E38C7"/>
    <w:rsid w:val="003E75CA"/>
    <w:rsid w:val="0040096C"/>
    <w:rsid w:val="0041388F"/>
    <w:rsid w:val="00413F2A"/>
    <w:rsid w:val="00414F1F"/>
    <w:rsid w:val="00422BEE"/>
    <w:rsid w:val="0043125D"/>
    <w:rsid w:val="0043502B"/>
    <w:rsid w:val="004429A5"/>
    <w:rsid w:val="00443EA7"/>
    <w:rsid w:val="004443AC"/>
    <w:rsid w:val="00444B02"/>
    <w:rsid w:val="00451E28"/>
    <w:rsid w:val="00456546"/>
    <w:rsid w:val="00462C62"/>
    <w:rsid w:val="004645EF"/>
    <w:rsid w:val="0046521E"/>
    <w:rsid w:val="00465D36"/>
    <w:rsid w:val="00473D64"/>
    <w:rsid w:val="0048467D"/>
    <w:rsid w:val="00493B18"/>
    <w:rsid w:val="004A005A"/>
    <w:rsid w:val="004A4B65"/>
    <w:rsid w:val="004B068A"/>
    <w:rsid w:val="004C17EE"/>
    <w:rsid w:val="004C4BDF"/>
    <w:rsid w:val="004D1187"/>
    <w:rsid w:val="004D124E"/>
    <w:rsid w:val="004D3AA0"/>
    <w:rsid w:val="004E1987"/>
    <w:rsid w:val="004E2E15"/>
    <w:rsid w:val="004E6E3C"/>
    <w:rsid w:val="004F1E18"/>
    <w:rsid w:val="00520898"/>
    <w:rsid w:val="00523621"/>
    <w:rsid w:val="00523DD8"/>
    <w:rsid w:val="00524986"/>
    <w:rsid w:val="00524CE1"/>
    <w:rsid w:val="005268F6"/>
    <w:rsid w:val="005274E6"/>
    <w:rsid w:val="00534284"/>
    <w:rsid w:val="005477D0"/>
    <w:rsid w:val="00547DB7"/>
    <w:rsid w:val="00557717"/>
    <w:rsid w:val="00570513"/>
    <w:rsid w:val="00576A86"/>
    <w:rsid w:val="00586614"/>
    <w:rsid w:val="00594645"/>
    <w:rsid w:val="005A1C48"/>
    <w:rsid w:val="005A438B"/>
    <w:rsid w:val="005D30B7"/>
    <w:rsid w:val="005D7417"/>
    <w:rsid w:val="005E46B5"/>
    <w:rsid w:val="005F4F09"/>
    <w:rsid w:val="0060359A"/>
    <w:rsid w:val="00603F73"/>
    <w:rsid w:val="0061431B"/>
    <w:rsid w:val="00622BAA"/>
    <w:rsid w:val="006306CF"/>
    <w:rsid w:val="00631F5A"/>
    <w:rsid w:val="006403A1"/>
    <w:rsid w:val="00644E9A"/>
    <w:rsid w:val="00645EE3"/>
    <w:rsid w:val="00663707"/>
    <w:rsid w:val="00664011"/>
    <w:rsid w:val="00671BD5"/>
    <w:rsid w:val="006805C1"/>
    <w:rsid w:val="006859BD"/>
    <w:rsid w:val="00686C21"/>
    <w:rsid w:val="00691276"/>
    <w:rsid w:val="006924EB"/>
    <w:rsid w:val="006931C1"/>
    <w:rsid w:val="006940DA"/>
    <w:rsid w:val="00694556"/>
    <w:rsid w:val="006C30C5"/>
    <w:rsid w:val="006C4B76"/>
    <w:rsid w:val="006D3B31"/>
    <w:rsid w:val="006D7F49"/>
    <w:rsid w:val="006E0D96"/>
    <w:rsid w:val="006E1A53"/>
    <w:rsid w:val="006E2E16"/>
    <w:rsid w:val="006F4583"/>
    <w:rsid w:val="006F56E6"/>
    <w:rsid w:val="00704EDA"/>
    <w:rsid w:val="00721122"/>
    <w:rsid w:val="00734689"/>
    <w:rsid w:val="007351F7"/>
    <w:rsid w:val="00750C51"/>
    <w:rsid w:val="00753019"/>
    <w:rsid w:val="00754801"/>
    <w:rsid w:val="00761441"/>
    <w:rsid w:val="00762A69"/>
    <w:rsid w:val="00766FE1"/>
    <w:rsid w:val="007674FA"/>
    <w:rsid w:val="00785705"/>
    <w:rsid w:val="00795365"/>
    <w:rsid w:val="007A0ADA"/>
    <w:rsid w:val="007A351D"/>
    <w:rsid w:val="007B586B"/>
    <w:rsid w:val="007B7765"/>
    <w:rsid w:val="007C2453"/>
    <w:rsid w:val="007C5BDD"/>
    <w:rsid w:val="007D336B"/>
    <w:rsid w:val="007D45E3"/>
    <w:rsid w:val="007D5514"/>
    <w:rsid w:val="007E6115"/>
    <w:rsid w:val="007F4609"/>
    <w:rsid w:val="00805EFF"/>
    <w:rsid w:val="00814468"/>
    <w:rsid w:val="0081667C"/>
    <w:rsid w:val="008176A1"/>
    <w:rsid w:val="00820005"/>
    <w:rsid w:val="00822481"/>
    <w:rsid w:val="00835EB0"/>
    <w:rsid w:val="00837911"/>
    <w:rsid w:val="0084087B"/>
    <w:rsid w:val="00844318"/>
    <w:rsid w:val="008542CB"/>
    <w:rsid w:val="008573EA"/>
    <w:rsid w:val="00857ABB"/>
    <w:rsid w:val="00860102"/>
    <w:rsid w:val="00863F5D"/>
    <w:rsid w:val="00864EFB"/>
    <w:rsid w:val="00870890"/>
    <w:rsid w:val="00873602"/>
    <w:rsid w:val="00875D12"/>
    <w:rsid w:val="00876170"/>
    <w:rsid w:val="0088479D"/>
    <w:rsid w:val="00887356"/>
    <w:rsid w:val="00891744"/>
    <w:rsid w:val="00891F42"/>
    <w:rsid w:val="00896889"/>
    <w:rsid w:val="008A6E97"/>
    <w:rsid w:val="008B06E6"/>
    <w:rsid w:val="008B5CFE"/>
    <w:rsid w:val="008C0B8C"/>
    <w:rsid w:val="008C5714"/>
    <w:rsid w:val="008D10B2"/>
    <w:rsid w:val="008D68E8"/>
    <w:rsid w:val="008F25FA"/>
    <w:rsid w:val="00903896"/>
    <w:rsid w:val="00905EEF"/>
    <w:rsid w:val="00906F3D"/>
    <w:rsid w:val="00913526"/>
    <w:rsid w:val="00913AB9"/>
    <w:rsid w:val="009146EE"/>
    <w:rsid w:val="00915C8A"/>
    <w:rsid w:val="00931DD7"/>
    <w:rsid w:val="00936A07"/>
    <w:rsid w:val="0094424E"/>
    <w:rsid w:val="00955642"/>
    <w:rsid w:val="009622DF"/>
    <w:rsid w:val="0096493F"/>
    <w:rsid w:val="00966DD3"/>
    <w:rsid w:val="00967DFF"/>
    <w:rsid w:val="0097348E"/>
    <w:rsid w:val="00994341"/>
    <w:rsid w:val="00995D49"/>
    <w:rsid w:val="009A60D9"/>
    <w:rsid w:val="009D1A48"/>
    <w:rsid w:val="009E1CE7"/>
    <w:rsid w:val="009E36DF"/>
    <w:rsid w:val="009E461A"/>
    <w:rsid w:val="009E4EA5"/>
    <w:rsid w:val="009E7415"/>
    <w:rsid w:val="009F164B"/>
    <w:rsid w:val="009F323C"/>
    <w:rsid w:val="009F630B"/>
    <w:rsid w:val="00A018EE"/>
    <w:rsid w:val="00A14374"/>
    <w:rsid w:val="00A1530A"/>
    <w:rsid w:val="00A22BAA"/>
    <w:rsid w:val="00A3392B"/>
    <w:rsid w:val="00A43AE4"/>
    <w:rsid w:val="00A46717"/>
    <w:rsid w:val="00A53E48"/>
    <w:rsid w:val="00A6359C"/>
    <w:rsid w:val="00A737B5"/>
    <w:rsid w:val="00A8138C"/>
    <w:rsid w:val="00A85E34"/>
    <w:rsid w:val="00A872CF"/>
    <w:rsid w:val="00A904A4"/>
    <w:rsid w:val="00A9144F"/>
    <w:rsid w:val="00A94B64"/>
    <w:rsid w:val="00AA3229"/>
    <w:rsid w:val="00AA4025"/>
    <w:rsid w:val="00AA7596"/>
    <w:rsid w:val="00AB3AE3"/>
    <w:rsid w:val="00AB5E52"/>
    <w:rsid w:val="00AC3075"/>
    <w:rsid w:val="00AC3B02"/>
    <w:rsid w:val="00AC3B7B"/>
    <w:rsid w:val="00AC5209"/>
    <w:rsid w:val="00AE0BD3"/>
    <w:rsid w:val="00AE0E34"/>
    <w:rsid w:val="00AE404F"/>
    <w:rsid w:val="00AE6752"/>
    <w:rsid w:val="00AE729E"/>
    <w:rsid w:val="00AE7752"/>
    <w:rsid w:val="00AF7FDA"/>
    <w:rsid w:val="00B00DC6"/>
    <w:rsid w:val="00B164A4"/>
    <w:rsid w:val="00B16DD8"/>
    <w:rsid w:val="00B440B3"/>
    <w:rsid w:val="00B5356E"/>
    <w:rsid w:val="00B53704"/>
    <w:rsid w:val="00B615E2"/>
    <w:rsid w:val="00B65F17"/>
    <w:rsid w:val="00B7691A"/>
    <w:rsid w:val="00B809AD"/>
    <w:rsid w:val="00B80CBD"/>
    <w:rsid w:val="00B82865"/>
    <w:rsid w:val="00B859C5"/>
    <w:rsid w:val="00B86096"/>
    <w:rsid w:val="00B964D9"/>
    <w:rsid w:val="00BA0A7C"/>
    <w:rsid w:val="00BA517C"/>
    <w:rsid w:val="00BB1FBF"/>
    <w:rsid w:val="00BB2F00"/>
    <w:rsid w:val="00BB3D05"/>
    <w:rsid w:val="00BB53D3"/>
    <w:rsid w:val="00BB73BE"/>
    <w:rsid w:val="00BC2D89"/>
    <w:rsid w:val="00BC5120"/>
    <w:rsid w:val="00BD6531"/>
    <w:rsid w:val="00BD764E"/>
    <w:rsid w:val="00BE05B2"/>
    <w:rsid w:val="00BE2C97"/>
    <w:rsid w:val="00BE6DF8"/>
    <w:rsid w:val="00BF1908"/>
    <w:rsid w:val="00C04091"/>
    <w:rsid w:val="00C05CC7"/>
    <w:rsid w:val="00C22D93"/>
    <w:rsid w:val="00C23458"/>
    <w:rsid w:val="00C23AC9"/>
    <w:rsid w:val="00C31120"/>
    <w:rsid w:val="00C34482"/>
    <w:rsid w:val="00C43648"/>
    <w:rsid w:val="00C44CDB"/>
    <w:rsid w:val="00C45BF1"/>
    <w:rsid w:val="00C46E7F"/>
    <w:rsid w:val="00C47B7E"/>
    <w:rsid w:val="00C50A9F"/>
    <w:rsid w:val="00C51882"/>
    <w:rsid w:val="00C642FA"/>
    <w:rsid w:val="00C71AC1"/>
    <w:rsid w:val="00C770E3"/>
    <w:rsid w:val="00C80747"/>
    <w:rsid w:val="00C8234F"/>
    <w:rsid w:val="00C87A8D"/>
    <w:rsid w:val="00C95140"/>
    <w:rsid w:val="00CA2A15"/>
    <w:rsid w:val="00CA4C52"/>
    <w:rsid w:val="00CB7AFE"/>
    <w:rsid w:val="00CC5E24"/>
    <w:rsid w:val="00CC7622"/>
    <w:rsid w:val="00CD608F"/>
    <w:rsid w:val="00CF6BB7"/>
    <w:rsid w:val="00D04AA4"/>
    <w:rsid w:val="00D23D2F"/>
    <w:rsid w:val="00D27982"/>
    <w:rsid w:val="00D30C25"/>
    <w:rsid w:val="00D32024"/>
    <w:rsid w:val="00D33B86"/>
    <w:rsid w:val="00D44968"/>
    <w:rsid w:val="00D52179"/>
    <w:rsid w:val="00D53924"/>
    <w:rsid w:val="00D55D0C"/>
    <w:rsid w:val="00D66C35"/>
    <w:rsid w:val="00D6761B"/>
    <w:rsid w:val="00D75408"/>
    <w:rsid w:val="00D96D8C"/>
    <w:rsid w:val="00DA2495"/>
    <w:rsid w:val="00DA6649"/>
    <w:rsid w:val="00DC1259"/>
    <w:rsid w:val="00DC1BD2"/>
    <w:rsid w:val="00DC2571"/>
    <w:rsid w:val="00DC487C"/>
    <w:rsid w:val="00DD05A8"/>
    <w:rsid w:val="00DD4335"/>
    <w:rsid w:val="00DE1E7D"/>
    <w:rsid w:val="00DE6812"/>
    <w:rsid w:val="00DE6BF6"/>
    <w:rsid w:val="00DF4FC9"/>
    <w:rsid w:val="00E00709"/>
    <w:rsid w:val="00E01A4A"/>
    <w:rsid w:val="00E0431F"/>
    <w:rsid w:val="00E1068A"/>
    <w:rsid w:val="00E25884"/>
    <w:rsid w:val="00E25B55"/>
    <w:rsid w:val="00E27D59"/>
    <w:rsid w:val="00E31C2B"/>
    <w:rsid w:val="00E5426A"/>
    <w:rsid w:val="00E54642"/>
    <w:rsid w:val="00E555F9"/>
    <w:rsid w:val="00E61AC8"/>
    <w:rsid w:val="00E645A7"/>
    <w:rsid w:val="00E773BD"/>
    <w:rsid w:val="00E80CBE"/>
    <w:rsid w:val="00E8134D"/>
    <w:rsid w:val="00E8293F"/>
    <w:rsid w:val="00E9269D"/>
    <w:rsid w:val="00E9451A"/>
    <w:rsid w:val="00E962E3"/>
    <w:rsid w:val="00EA4D26"/>
    <w:rsid w:val="00EB4994"/>
    <w:rsid w:val="00EB6C79"/>
    <w:rsid w:val="00EC37E9"/>
    <w:rsid w:val="00ED57B1"/>
    <w:rsid w:val="00ED74FD"/>
    <w:rsid w:val="00F038D8"/>
    <w:rsid w:val="00F0580A"/>
    <w:rsid w:val="00F06995"/>
    <w:rsid w:val="00F12D66"/>
    <w:rsid w:val="00F13623"/>
    <w:rsid w:val="00F44D1D"/>
    <w:rsid w:val="00F474EE"/>
    <w:rsid w:val="00F5135D"/>
    <w:rsid w:val="00F653D8"/>
    <w:rsid w:val="00F7044F"/>
    <w:rsid w:val="00F743DC"/>
    <w:rsid w:val="00F77B42"/>
    <w:rsid w:val="00F84B6D"/>
    <w:rsid w:val="00F901E2"/>
    <w:rsid w:val="00F957E8"/>
    <w:rsid w:val="00FA311A"/>
    <w:rsid w:val="00FA5FDA"/>
    <w:rsid w:val="00FB6AB3"/>
    <w:rsid w:val="00FD1419"/>
    <w:rsid w:val="00FD3484"/>
    <w:rsid w:val="00FD3F3A"/>
    <w:rsid w:val="00FD79E4"/>
    <w:rsid w:val="00FE2894"/>
    <w:rsid w:val="00FE51B6"/>
    <w:rsid w:val="00FF6C6D"/>
    <w:rsid w:val="00FF796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87C30"/>
    <w:pPr>
      <w:ind w:left="720"/>
      <w:contextualSpacing/>
    </w:pPr>
  </w:style>
  <w:style w:type="paragraph" w:styleId="ae">
    <w:name w:val="footnote text"/>
    <w:basedOn w:val="a"/>
    <w:link w:val="af"/>
    <w:semiHidden/>
    <w:unhideWhenUsed/>
    <w:rsid w:val="008542CB"/>
    <w:rPr>
      <w:sz w:val="20"/>
      <w:szCs w:val="20"/>
    </w:rPr>
  </w:style>
  <w:style w:type="character" w:customStyle="1" w:styleId="af">
    <w:name w:val="טקסט הערת שוליים תו"/>
    <w:basedOn w:val="a0"/>
    <w:link w:val="ae"/>
    <w:semiHidden/>
    <w:rsid w:val="008542CB"/>
    <w:rPr>
      <w:rFonts w:cs="David"/>
      <w:noProof/>
    </w:rPr>
  </w:style>
  <w:style w:type="character" w:styleId="af0">
    <w:name w:val="footnote reference"/>
    <w:basedOn w:val="a0"/>
    <w:semiHidden/>
    <w:unhideWhenUsed/>
    <w:rsid w:val="008542CB"/>
    <w:rPr>
      <w:vertAlign w:val="superscript"/>
    </w:rPr>
  </w:style>
  <w:style w:type="paragraph" w:styleId="af1">
    <w:name w:val="endnote text"/>
    <w:basedOn w:val="a"/>
    <w:link w:val="af2"/>
    <w:semiHidden/>
    <w:unhideWhenUsed/>
    <w:rsid w:val="008573EA"/>
    <w:rPr>
      <w:sz w:val="20"/>
      <w:szCs w:val="20"/>
    </w:rPr>
  </w:style>
  <w:style w:type="character" w:customStyle="1" w:styleId="af2">
    <w:name w:val="טקסט הערת סיום תו"/>
    <w:basedOn w:val="a0"/>
    <w:link w:val="af1"/>
    <w:semiHidden/>
    <w:rsid w:val="008573EA"/>
    <w:rPr>
      <w:rFonts w:cs="David"/>
      <w:noProof/>
    </w:rPr>
  </w:style>
  <w:style w:type="character" w:styleId="af3">
    <w:name w:val="endnote reference"/>
    <w:basedOn w:val="a0"/>
    <w:semiHidden/>
    <w:unhideWhenUsed/>
    <w:rsid w:val="008573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07F31" w:rsidP="00907F31">
          <w:pPr>
            <w:pStyle w:val="E460D38E05664FF79D4EFF282EF8EC992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793995"/>
    <w:rsid w:val="007C6F98"/>
    <w:rsid w:val="007E254A"/>
    <w:rsid w:val="00817811"/>
    <w:rsid w:val="008B4366"/>
    <w:rsid w:val="008E169C"/>
    <w:rsid w:val="00907F31"/>
    <w:rsid w:val="009133C7"/>
    <w:rsid w:val="009178E4"/>
    <w:rsid w:val="00961B27"/>
    <w:rsid w:val="009A4BEE"/>
    <w:rsid w:val="00A21BE7"/>
    <w:rsid w:val="00A51CA1"/>
    <w:rsid w:val="00AA7CE3"/>
    <w:rsid w:val="00AD53D7"/>
    <w:rsid w:val="00B50DB2"/>
    <w:rsid w:val="00B91FA3"/>
    <w:rsid w:val="00BE6557"/>
    <w:rsid w:val="00C96C06"/>
    <w:rsid w:val="00CE1DCB"/>
    <w:rsid w:val="00D24521"/>
    <w:rsid w:val="00E31BF6"/>
    <w:rsid w:val="00E81DB1"/>
    <w:rsid w:val="00EB3D76"/>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7F3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90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משרד הפנים</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259464799</CasePartyID>
        <PartyTypeID>2</PartyTypeID>
        <ActivityStatusID>1</ActivityStatusID>
        <PartyAliasID>23</PartyAliasID>
        <PartyAliasName>בא כוח משיבים</PartyAliasName>
        <LegalEntityID>401129</LegalEntityID>
        <CaseLegalEntityID>125561557</CaseLegalEntityID>
        <AuthenticationTypeID>4</AuthenticationTypeID>
        <AuthenticationTypeName>מ.ר.</AuthenticationTypeName>
        <LegalEntityNumber>21206</LegalEntityNumber>
        <IsMainPartyType>true</IsMainPartyType>
        <CaseDisplayIdentifier>50466-01-23</CaseDisplayIdentifier>
        <CaseTypeID>73</CaseTypeID>
        <CaseTypeName>עתירה מנהלית (עת"מ)</CaseTypeName>
        <CaseName>עבדאללה נ' משרד הפנים</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עתירה</PleaName>
        <PartyBelonging>צד א'</PartyBelonging>
        <RoleName>עותר 1</RoleName>
        <IsSubProceeding>FALSE</IsSubProceeding>
        <FullName>סאמי עבדאללה</FullName>
        <FirstName>סאמי</FirstName>
        <LastName>עבדאללה</LastName>
        <PartyPropertyName/>
        <AuthenticationTypeAndNumber>ת"ז 065651812</AuthenticationTypeAndNumber>
        <RepresentatedOrRepresentativesNames>ניקולא סאבא</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250866368</CasePartyID>
        <PartyTypeID>1</PartyTypeID>
        <ActivityStatusID>1</ActivityStatusID>
        <PartyAliasID>14</PartyAliasID>
        <PartyAliasName>עותר</PartyAliasName>
        <OrdinalNumber>1</OrdinalNumber>
        <LegalEntityID>8632842</LegalEntityID>
        <CaseLegalEntityID>122857234</CaseLegalEntityID>
        <AuthenticationTypeID>1</AuthenticationTypeID>
        <AuthenticationTypeName>ת"ז</AuthenticationTypeName>
        <LegalEntityNumber>065651812</LegalEntityNumber>
        <IsMainPartyType>true</IsMainPartyType>
        <CaseDisplayIdentifier>50466-01-23</CaseDisplayIdentifier>
        <CaseTypeID>73</CaseTypeID>
        <CaseTypeName>עתירה מנהלית (עת"מ)</CaseTypeName>
        <CaseName>עבדאללה נ' משרד הפנים</CaseName>
        <FullAddress>בית"ר 3/15 רמלה </FullAddress>
        <MotionID>0</MotionID>
        <CasePleaID>0</CasePleaID>
        <FatherName>חלים</FatherName>
        <LinkedCaseID>0</LinkedCaseID>
        <PartyID>1</PartyID>
        <CasePartyCategoryID>2</CasePartyCategoryID>
        <LegalEntityAddressID>87455795</LegalEntityAddressID>
        <PleaTypeID>20</PleaTypeID>
        <GroupPartyAlias>עותרים</GroupPartyAlias>
        <IsConverted>false</IsConverted>
        <LegalEntityRegisteredNameID>7972582</LegalEntityRegisteredNameID>
        <LegalEntityNameID>94292250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סאמי עבדאללה</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ניקולא סאבא</FullName>
        <FirstName>ניקולא</FirstName>
        <LastName>סאבא</LastName>
        <PartyPropertyName/>
        <AuthenticationTypeAndNumber>מ.ר. 7897</AuthenticationTypeAndNumber>
        <RepresentatedOrRepresentativesNames>סאמי עבדאללה</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250866369</CasePartyID>
        <PartyTypeID>2</PartyTypeID>
        <ActivityStatusID>1</ActivityStatusID>
        <PartyAliasID>33</PartyAliasID>
        <PartyAliasName>בא כוח עותרים</PartyAliasName>
        <OrdinalNumber>1</OrdinalNumber>
        <LegalEntityID>384649</LegalEntityID>
        <CaseLegalEntityID>122857235</CaseLegalEntityID>
        <AuthenticationTypeID>4</AuthenticationTypeID>
        <AuthenticationTypeName>מ.ר.</AuthenticationTypeName>
        <LegalEntityNumber>7897</LegalEntityNumber>
        <IsMainPartyType>true</IsMainPartyType>
        <CaseDisplayIdentifier>50466-01-23</CaseDisplayIdentifier>
        <CaseTypeID>73</CaseTypeID>
        <CaseTypeName>עתירה מנהלית (עת"מ)</CaseTypeName>
        <CaseName>עבדאללה נ' משרד הפנים</CaseName>
        <FullAddress>הרצל 75 רמלה </FullAddress>
        <EmailAddress>saba.ramy@gmail.com</EmailAddress>
        <MotionID>0</MotionID>
        <CasePleaID>0</CasePleaID>
        <LinkedCaseID>0</LinkedCaseID>
        <PartyID>1</PartyID>
        <CasePartyCategoryID>2</CasePartyCategoryID>
        <LegalEntityAddressID>58085440</LegalEntityAddressID>
        <LegalEntityEmailAddressID>67943679</LegalEntityEmailAddressID>
        <PleaTypeID>20</PleaTypeID>
        <LawyerOfficeName>משרד עו"ד: ניקולא סאבא</LawyerOfficeName>
        <LawyerOfficeID>425293</LawyerOfficeID>
        <GroupPartyAlias/>
        <IsConverted>false</IsConverted>
        <LegalEntityNameID>5633</LegalEntityNameID>
        <RepresentatedNamesOfAssistant/>
        <LegalEntityTypeID>4</LegalEntityTypeID>
        <IsVerdictExists>false</IsVerdictExists>
        <IsAsirAzir>false</IsAsirAzir>
        <IsPublicationProhibited>false</IsPublicationProhibited>
        <PublicationProhibitedFullName>ניקולא סאבא</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לילך דיין</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250866370</CasePartyID>
        <PartyTypeID>1</PartyTypeID>
        <ActivityStatusID>1</ActivityStatusID>
        <PartyAliasID>4</PartyAliasID>
        <PartyAliasName>משיב</PartyAliasName>
        <OrdinalNumber>1</OrdinalNumber>
        <LegalEntityID>375</LegalEntityID>
        <CaseLegalEntityID>122857236</CaseLegalEntityID>
        <AuthenticationTypeID>13</AuthenticationTypeID>
        <AuthenticationTypeName>משרדי ממשלה</AuthenticationTypeName>
        <LegalEntityNumber>500102546</LegalEntityNumber>
        <IsMainPartyType>true</IsMainPartyType>
        <CaseDisplayIdentifier>50466-01-23</CaseDisplayIdentifier>
        <CaseTypeID>73</CaseTypeID>
        <CaseTypeName>עתירה מנהלית (עת"מ)</CaseTypeName>
        <CaseName>עבדאללה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20</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IsPublicationProhibited>false</IsPublicationProhibited>
        <PublicationProhibitedFullName>משרד הפנים</PublicationProhibitedFullName>
      </CaseParties>
    </CasePartiesSelectionDS>
    <DecisionName>פסק דין  שניתנה ע"י  עידו דרויאן-גמליאל</DecisionName>
    <CourtDisplayName>בית המשפט המחוזי מרכז-לוד בשבתו כבית-משפט לעניינים מנהליים</CourtDisplayName>
    <IsCaseJudgePanel>false</IsCaseJudgePanel>
    <DecisionSignatureDate>2023-10-23T10:44:21.8077566+03:00</DecisionSignatureDate>
    <OpenCaseDate>2023-01-20T08:32:00+02:00</OpenCaseDate>
    <CaseFeeSum>0.000</CaseFeeSum>
    <DecisionTypeID>2</DecisionTypeID>
    <DecisionSignatureUserName>עידו דרויאן-גמליאל</DecisionSignatureUserName>
    <DecisionSignatureDateHebrew>2023-10-23T10:44:21.8077566+03:00</DecisionSignatureDateHebrew>
    <DecisionWriterID>022014427@GOV.IL</DecisionWriterID>
    <CourtAddress>רח' שדרות הציונות 3, לוד -1</CourtAddress>
    <IsAutoTextInCaseExist>false</IsAutoTextInCaseExist>
    <DecisionSignatureRoleName>שופט</DecisionSignatureRoleName>
    <DecisionSignatureUserTitleName>שופט</DecisionSignatureUserTitleName>
    <CaseName>עבדאללה נ' משרד הפנים</CaseName>
    <DecisionNumberInCase>17</DecisionNumberInCase>
  </dt_Decision>
  <dt_DecisionCase>
    <DecisionID>0</DecisionID>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משרד הפנים</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259464799</CasePartyID>
        <PartyTypeID>2</PartyTypeID>
        <ActivityStatusID>1</ActivityStatusID>
        <PartyAliasID>23</PartyAliasID>
        <PartyAliasName>בא כוח משיבים</PartyAliasName>
        <LegalEntityID>401129</LegalEntityID>
        <CaseLegalEntityID>125561557</CaseLegalEntityID>
        <AuthenticationTypeID>4</AuthenticationTypeID>
        <AuthenticationTypeName>מ.ר.</AuthenticationTypeName>
        <LegalEntityNumber>21206</LegalEntityNumber>
        <IsMainPartyType>true</IsMainPartyType>
        <CaseDisplayIdentifier>50466-01-23</CaseDisplayIdentifier>
        <CaseTypeID>73</CaseTypeID>
        <CaseTypeName>עתירה מנהלית (עת"מ)</CaseTypeName>
        <CaseName>עבדאללה נ' משרד הפנים</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עתירה</PleaName>
        <PartyBelonging>צד א'</PartyBelonging>
        <RoleName>עותר 1</RoleName>
        <IsSubProceeding>FALSE</IsSubProceeding>
        <FullName>סאמי עבדאללה</FullName>
        <FirstName>סאמי</FirstName>
        <LastName>עבדאללה</LastName>
        <PartyPropertyName/>
        <AuthenticationTypeAndNumber>ת"ז 065651812</AuthenticationTypeAndNumber>
        <RepresentatedOrRepresentativesNames>ניקולא סאבא</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250866368</CasePartyID>
        <PartyTypeID>1</PartyTypeID>
        <ActivityStatusID>1</ActivityStatusID>
        <PartyAliasID>14</PartyAliasID>
        <PartyAliasName>עותר</PartyAliasName>
        <OrdinalNumber>1</OrdinalNumber>
        <LegalEntityID>8632842</LegalEntityID>
        <CaseLegalEntityID>122857234</CaseLegalEntityID>
        <AuthenticationTypeID>1</AuthenticationTypeID>
        <AuthenticationTypeName>ת"ז</AuthenticationTypeName>
        <LegalEntityNumber>065651812</LegalEntityNumber>
        <IsMainPartyType>true</IsMainPartyType>
        <CaseDisplayIdentifier>50466-01-23</CaseDisplayIdentifier>
        <CaseTypeID>73</CaseTypeID>
        <CaseTypeName>עתירה מנהלית (עת"מ)</CaseTypeName>
        <CaseName>עבדאללה נ' משרד הפנים</CaseName>
        <FullAddress>בית"ר 3/15 רמלה </FullAddress>
        <MotionID>0</MotionID>
        <CasePleaID>0</CasePleaID>
        <FatherName>חלים</FatherName>
        <LinkedCaseID>0</LinkedCaseID>
        <PartyID>1</PartyID>
        <CasePartyCategoryID>2</CasePartyCategoryID>
        <LegalEntityAddressID>87455795</LegalEntityAddressID>
        <PleaTypeID>20</PleaTypeID>
        <GroupPartyAlias>עותרים</GroupPartyAlias>
        <IsConverted>false</IsConverted>
        <LegalEntityRegisteredNameID>7972582</LegalEntityRegisteredNameID>
        <LegalEntityNameID>94292250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סאמי עבדאללה</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ניקולא סאבא</FullName>
        <FirstName>ניקולא</FirstName>
        <LastName>סאבא</LastName>
        <PartyPropertyName/>
        <AuthenticationTypeAndNumber>מ.ר. 7897</AuthenticationTypeAndNumber>
        <RepresentatedOrRepresentativesNames>סאמי עבדאללה</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250866369</CasePartyID>
        <PartyTypeID>2</PartyTypeID>
        <ActivityStatusID>1</ActivityStatusID>
        <PartyAliasID>33</PartyAliasID>
        <PartyAliasName>בא כוח עותרים</PartyAliasName>
        <OrdinalNumber>1</OrdinalNumber>
        <LegalEntityID>384649</LegalEntityID>
        <CaseLegalEntityID>122857235</CaseLegalEntityID>
        <AuthenticationTypeID>4</AuthenticationTypeID>
        <AuthenticationTypeName>מ.ר.</AuthenticationTypeName>
        <LegalEntityNumber>7897</LegalEntityNumber>
        <IsMainPartyType>true</IsMainPartyType>
        <CaseDisplayIdentifier>50466-01-23</CaseDisplayIdentifier>
        <CaseTypeID>73</CaseTypeID>
        <CaseTypeName>עתירה מנהלית (עת"מ)</CaseTypeName>
        <CaseName>עבדאללה נ' משרד הפנים</CaseName>
        <FullAddress>הרצל 75 רמלה </FullAddress>
        <EmailAddress>saba.ramy@gmail.com</EmailAddress>
        <MotionID>0</MotionID>
        <CasePleaID>0</CasePleaID>
        <LinkedCaseID>0</LinkedCaseID>
        <PartyID>1</PartyID>
        <CasePartyCategoryID>2</CasePartyCategoryID>
        <LegalEntityAddressID>58085440</LegalEntityAddressID>
        <LegalEntityEmailAddressID>67943679</LegalEntityEmailAddressID>
        <PleaTypeID>20</PleaTypeID>
        <LawyerOfficeName>משרד עו"ד: ניקולא סאבא</LawyerOfficeName>
        <LawyerOfficeID>425293</LawyerOfficeID>
        <GroupPartyAlias/>
        <IsConverted>false</IsConverted>
        <LegalEntityNameID>5633</LegalEntityNameID>
        <RepresentatedNamesOfAssistant/>
        <LegalEntityTypeID>4</LegalEntityTypeID>
        <IsVerdictExists>false</IsVerdictExists>
        <IsAsirAzir>false</IsAsirAzir>
        <IsPublicationProhibited>false</IsPublicationProhibited>
        <PublicationProhibitedFullName>ניקולא סאבא</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הפנים</FullName>
        <LastName>משרד הפנים</LastName>
        <PartyPropertyName/>
        <AuthenticationTypeAndNumber>משרדי ממשלה 500102546</AuthenticationTypeAndNumber>
        <RepresentatedOrRepresentativesNames>לילך דיין</RepresentatedOrRepresentativesNames>
        <RepresentatedOrRepresentativesCount>1</RepresentatedOrRepresentativesCount>
        <InvitedBy/>
        <CaseID>79934178</CaseID>
        <CaseJudicialPersonPresentationDS>
          <CaseJudicalPersonActive>
            <CaseID>79934178</CaseID>
            <JudicialPersonID>022014427@GOV.IL</JudicialPersonID>
            <JudicialPersonTypeID>1</JudicialPersonTypeID>
            <JudicialTypeID>1</JudicialTypeID>
            <IsChairman>false</IsChairman>
            <TreatmentStartDate>2023-01-22T09:02:26.793+02:00</TreatmentStartDate>
            <TreatmentFinishDate>9999-12-31T23:59:59.997+02:00</TreatmentFinishDate>
            <IdentificationCardNumber>022014427</IdentificationCardNumber>
            <DisplayName>עידו דרויאן-גמליאל</DisplayName>
            <JudicialTypeName>שופט</JudicialTypeName>
            <CaseJudicialGroupNumber>0</CaseJudicialGroupNumber>
            <FirstName>עידו</FirstName>
            <LastName>דרויאן-גמליאל</LastName>
            <JudicialPersonTitle>שופט</JudicialPersonTitle>
          </CaseJudicalPersonActive>
        </CaseJudicialPersonPresentationDS>
        <CasePartyID>250866370</CasePartyID>
        <PartyTypeID>1</PartyTypeID>
        <ActivityStatusID>1</ActivityStatusID>
        <PartyAliasID>4</PartyAliasID>
        <PartyAliasName>משיב</PartyAliasName>
        <OrdinalNumber>1</OrdinalNumber>
        <LegalEntityID>375</LegalEntityID>
        <CaseLegalEntityID>122857236</CaseLegalEntityID>
        <AuthenticationTypeID>13</AuthenticationTypeID>
        <AuthenticationTypeName>משרדי ממשלה</AuthenticationTypeName>
        <LegalEntityNumber>500102546</LegalEntityNumber>
        <IsMainPartyType>true</IsMainPartyType>
        <CaseDisplayIdentifier>50466-01-23</CaseDisplayIdentifier>
        <CaseTypeID>73</CaseTypeID>
        <CaseTypeName>עתירה מנהלית (עת"מ)</CaseTypeName>
        <CaseName>עבדאללה נ' משרד הפנים</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20</PleaTypeID>
        <GroupPartyAlias>משיבים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IsPublicationProhibited>false</IsPublicationProhibited>
        <PublicationProhibitedFullName>משרד הפנים</PublicationProhibitedFullName>
      </CaseParties>
    </CasePartiesSelectionDS>
    <CaseName>עבדאללה נ' משרד הפנים</CaseName>
    <CaseDisplayIdentifier>50466-01-23</CaseDisplayIdentifier>
    <CaseInterestID>50</CaseInterestID>
    <CaseTypeShortName>עת"מ</CaseTypeShortName>
  </dt_DecisionCase>
  <dt_DecisionJudgePanel>
    <JudgeID>022014427@GOV.IL</JudgeID>
    <DisplayName>עידו דרויאן-גמליאל</DisplayName>
    <RoleName>שופט</RoleName>
    <UserTitleName>שופט</UserTitleName>
  </dt_DecisionJudgePanel>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1</PartyID>
    <PartyTypeID>1</PartyTypeID>
    <DecisionID>0</DecisionID>
    <StreetName>בית"ר 3/15</StreetName>
    <CityName>רמלה</CityName>
    <FullName>סאמי עבדאללה</FullName>
    <IsPublicationProhibited>false</IsPublicationProhibited>
  </dt_LegalEntityDetails>
  <dt_LegalEntityDetails>
    <Fax>08-9224413</Fax>
    <Phone>08-9225431</Phone>
    <PartyID>1</PartyID>
    <PartyTypeID>2</PartyTypeID>
    <DecisionID>0</DecisionID>
    <StreetName>הרצל 75</StreetName>
    <ZipCode>72100</ZipCode>
    <CityName>רמלה</CityName>
    <FullName>ניקולא סאבא</FullName>
    <Email>saba.ramy@gmail.com</Email>
    <IsPublicationProhibited>false</IsPublicationProhibited>
  </dt_LegalEntityDetails>
  <dt_LegalEntityDetails>
    <Phone>074-7083450</Phone>
    <PartyID>2</PartyID>
    <PartyTypeID>1</PartyTypeID>
    <DecisionID>0</DecisionID>
    <StreetName>קפלן 2</StreetName>
    <ZipCode>0</ZipCode>
    <CityName>ירושלים</CityName>
    <FullName> משרד הפנים</FullName>
    <Email>BCHIROTH@GMAIL.COM</Email>
    <IsPublicationProhibited>false</IsPublicationProhibited>
  </dt_LegalEntityDetails>
  <dt_CaseJudicalPersonActive>
    <CaseJudicalPerson>שופט עידו דרויאן-גמליאל</CaseJudicalPerson>
  </dt_CaseJudicalPersonActive>
  <dt_Sitting>
    <PreviousMeetingDate>2023-06-26T12:00:00+03:00</PreviousMeetingDate>
    <PreviousSittingTypeID>5</PreviousSittingTypeID>
    <PreviousMeetingDisplayName>שופט עידו דרויאן-גמליאל</PreviousMeetingDisplayName>
    <PreviousMeetingRoleName>שופט</PreviousMeetingRoleName>
    <PreviousMeetingUserTitleName>שופט</PreviousMeetingUserTitleName>
    <PreviousMeetingUserUPN>022014427@GOV.IL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ED789-057C-460F-8CAA-AC7601761B5C}">
  <ds:schemaRefs/>
</ds:datastoreItem>
</file>

<file path=customXml/itemProps2.xml><?xml version="1.0" encoding="utf-8"?>
<ds:datastoreItem xmlns:ds="http://schemas.openxmlformats.org/officeDocument/2006/customXml" ds:itemID="{E28358AF-AD61-4BB5-9347-62742381F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2871</Words>
  <Characters>14359</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2023-11-25T21:07:00Z</cp:lastPrinted>
  <dcterms:created xsi:type="dcterms:W3CDTF">2023-11-30T10:03:00Z</dcterms:created>
  <dcterms:modified xsi:type="dcterms:W3CDTF">2023-11-30T10:03:00Z</dcterms:modified>
</cp:coreProperties>
</file>